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CA9FD4" w14:textId="416F9B8E" w:rsidR="00EE28FC" w:rsidRDefault="00EE28FC" w:rsidP="00EE28FC">
      <w:pPr>
        <w:widowControl w:val="0"/>
        <w:suppressAutoHyphens/>
        <w:spacing w:after="0" w:line="360" w:lineRule="auto"/>
        <w:jc w:val="center"/>
        <w:rPr>
          <w:rFonts w:ascii="Palatino Linotype" w:eastAsia="Times New Roman" w:hAnsi="Palatino Linotype" w:cs="Comic Sans MS"/>
          <w:b/>
          <w:bCs/>
          <w:lang w:eastAsia="it-IT"/>
        </w:rPr>
      </w:pPr>
    </w:p>
    <w:p w14:paraId="71AF63D6" w14:textId="7095ECFE" w:rsidR="00EA466A"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42B1CDF9" w14:textId="77777777" w:rsidR="00EA466A" w:rsidRPr="00FC250F"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29C5CA57" w14:textId="217A327A" w:rsidR="0080713F" w:rsidRDefault="00161C26" w:rsidP="00963D43">
      <w:pPr>
        <w:widowControl w:val="0"/>
        <w:pBdr>
          <w:top w:val="single" w:sz="4" w:space="1" w:color="auto"/>
          <w:left w:val="single" w:sz="4" w:space="4" w:color="auto"/>
          <w:bottom w:val="single" w:sz="4" w:space="1" w:color="auto"/>
          <w:right w:val="single" w:sz="4" w:space="4" w:color="auto"/>
        </w:pBdr>
        <w:suppressAutoHyphens/>
        <w:spacing w:before="184" w:after="0" w:line="240" w:lineRule="auto"/>
        <w:jc w:val="both"/>
        <w:rPr>
          <w:rFonts w:ascii="Palatino Linotype" w:hAnsi="Palatino Linotype" w:cs="Arial"/>
          <w:b/>
          <w:bCs/>
          <w:caps/>
          <w:color w:val="000000"/>
          <w:sz w:val="32"/>
          <w:szCs w:val="32"/>
          <w:lang w:eastAsia="it-IT"/>
        </w:rPr>
      </w:pPr>
      <w:r w:rsidRPr="00161C26">
        <w:rPr>
          <w:rFonts w:ascii="Palatino Linotype" w:eastAsia="Times New Roman" w:hAnsi="Palatino Linotype"/>
          <w:b/>
          <w:sz w:val="24"/>
          <w:szCs w:val="24"/>
          <w:lang w:eastAsia="ar-SA"/>
        </w:rPr>
        <w:t xml:space="preserve">Richiesta di Offerta (RDO) sul </w:t>
      </w:r>
      <w:r w:rsidR="00963D43" w:rsidRPr="00161C26">
        <w:rPr>
          <w:rFonts w:ascii="Palatino Linotype" w:eastAsia="Times New Roman" w:hAnsi="Palatino Linotype"/>
          <w:b/>
          <w:sz w:val="24"/>
          <w:szCs w:val="24"/>
          <w:lang w:eastAsia="ar-SA"/>
        </w:rPr>
        <w:t xml:space="preserve">MEPA, </w:t>
      </w:r>
      <w:r w:rsidR="00963D43" w:rsidRPr="00963D43">
        <w:rPr>
          <w:rFonts w:ascii="Palatino Linotype" w:eastAsia="Times New Roman" w:hAnsi="Palatino Linotype"/>
          <w:b/>
          <w:sz w:val="24"/>
          <w:szCs w:val="24"/>
          <w:lang w:eastAsia="ar-SA"/>
        </w:rPr>
        <w:t>per l’</w:t>
      </w:r>
      <w:r w:rsidR="00F44419">
        <w:rPr>
          <w:rFonts w:ascii="Palatino Linotype" w:eastAsia="Times New Roman" w:hAnsi="Palatino Linotype"/>
          <w:b/>
          <w:sz w:val="24"/>
          <w:szCs w:val="24"/>
          <w:lang w:eastAsia="ar-SA"/>
        </w:rPr>
        <w:t>affidamento della fornitura bienn</w:t>
      </w:r>
      <w:r w:rsidR="00963D43" w:rsidRPr="00963D43">
        <w:rPr>
          <w:rFonts w:ascii="Palatino Linotype" w:eastAsia="Times New Roman" w:hAnsi="Palatino Linotype"/>
          <w:b/>
          <w:sz w:val="24"/>
          <w:szCs w:val="24"/>
          <w:lang w:eastAsia="ar-SA"/>
        </w:rPr>
        <w:t xml:space="preserve">ale di </w:t>
      </w:r>
      <w:r w:rsidR="00B97E75">
        <w:rPr>
          <w:rFonts w:ascii="Palatino Linotype" w:hAnsi="Palatino Linotype"/>
          <w:b/>
          <w:szCs w:val="24"/>
          <w:lang w:eastAsia="ar-SA"/>
        </w:rPr>
        <w:t>materiale di consumo originale o compatibile</w:t>
      </w:r>
      <w:r w:rsidR="00B97E75" w:rsidRPr="00CE7037">
        <w:t xml:space="preserve"> </w:t>
      </w:r>
      <w:r w:rsidR="00B97E75" w:rsidRPr="00CE7037">
        <w:rPr>
          <w:rFonts w:ascii="Palatino Linotype" w:hAnsi="Palatino Linotype"/>
          <w:b/>
          <w:szCs w:val="24"/>
          <w:lang w:eastAsia="ar-SA"/>
        </w:rPr>
        <w:t xml:space="preserve">con iniettore </w:t>
      </w:r>
      <w:proofErr w:type="spellStart"/>
      <w:r w:rsidR="00B97E75" w:rsidRPr="00CE7037">
        <w:rPr>
          <w:rFonts w:ascii="Palatino Linotype" w:hAnsi="Palatino Linotype"/>
          <w:b/>
          <w:szCs w:val="24"/>
          <w:lang w:eastAsia="ar-SA"/>
        </w:rPr>
        <w:t>Optistar</w:t>
      </w:r>
      <w:proofErr w:type="spellEnd"/>
      <w:r w:rsidR="00B97E75" w:rsidRPr="00CE7037">
        <w:rPr>
          <w:rFonts w:ascii="Palatino Linotype" w:hAnsi="Palatino Linotype"/>
          <w:b/>
          <w:szCs w:val="24"/>
          <w:lang w:eastAsia="ar-SA"/>
        </w:rPr>
        <w:t xml:space="preserve"> </w:t>
      </w:r>
      <w:proofErr w:type="spellStart"/>
      <w:r w:rsidR="00B97E75" w:rsidRPr="00CE7037">
        <w:rPr>
          <w:rFonts w:ascii="Palatino Linotype" w:hAnsi="Palatino Linotype"/>
          <w:b/>
          <w:szCs w:val="24"/>
          <w:lang w:eastAsia="ar-SA"/>
        </w:rPr>
        <w:t>Elite</w:t>
      </w:r>
      <w:proofErr w:type="spellEnd"/>
      <w:r w:rsidR="00963D43" w:rsidRPr="00963D43">
        <w:rPr>
          <w:rFonts w:ascii="Palatino Linotype" w:eastAsia="Times New Roman" w:hAnsi="Palatino Linotype"/>
          <w:b/>
          <w:sz w:val="24"/>
          <w:szCs w:val="24"/>
          <w:lang w:eastAsia="ar-SA"/>
        </w:rPr>
        <w:t>, U.O.C. Radiologia</w:t>
      </w:r>
      <w:r w:rsidR="00B97E75">
        <w:rPr>
          <w:rFonts w:ascii="Palatino Linotype" w:eastAsia="Times New Roman" w:hAnsi="Palatino Linotype"/>
          <w:b/>
          <w:sz w:val="24"/>
          <w:szCs w:val="24"/>
          <w:lang w:eastAsia="ar-SA"/>
        </w:rPr>
        <w:t xml:space="preserve"> del P.O. di</w:t>
      </w:r>
      <w:r w:rsidR="00963D43" w:rsidRPr="00963D43">
        <w:rPr>
          <w:rFonts w:ascii="Palatino Linotype" w:eastAsia="Times New Roman" w:hAnsi="Palatino Linotype"/>
          <w:b/>
          <w:sz w:val="24"/>
          <w:szCs w:val="24"/>
          <w:lang w:eastAsia="ar-SA"/>
        </w:rPr>
        <w:t xml:space="preserve"> Policoro ai sensi dell’art. 50, comma 1 del </w:t>
      </w:r>
      <w:proofErr w:type="spellStart"/>
      <w:proofErr w:type="gramStart"/>
      <w:r w:rsidR="00963D43" w:rsidRPr="00963D43">
        <w:rPr>
          <w:rFonts w:ascii="Palatino Linotype" w:eastAsia="Times New Roman" w:hAnsi="Palatino Linotype"/>
          <w:b/>
          <w:sz w:val="24"/>
          <w:szCs w:val="24"/>
          <w:lang w:eastAsia="ar-SA"/>
        </w:rPr>
        <w:t>D.Lgs</w:t>
      </w:r>
      <w:proofErr w:type="gramEnd"/>
      <w:r w:rsidR="00963D43" w:rsidRPr="00963D43">
        <w:rPr>
          <w:rFonts w:ascii="Palatino Linotype" w:eastAsia="Times New Roman" w:hAnsi="Palatino Linotype"/>
          <w:b/>
          <w:sz w:val="24"/>
          <w:szCs w:val="24"/>
          <w:lang w:eastAsia="ar-SA"/>
        </w:rPr>
        <w:t>.</w:t>
      </w:r>
      <w:proofErr w:type="spellEnd"/>
      <w:r w:rsidR="00963D43" w:rsidRPr="00963D43">
        <w:rPr>
          <w:rFonts w:ascii="Palatino Linotype" w:eastAsia="Times New Roman" w:hAnsi="Palatino Linotype"/>
          <w:b/>
          <w:sz w:val="24"/>
          <w:szCs w:val="24"/>
          <w:lang w:eastAsia="ar-SA"/>
        </w:rPr>
        <w:t xml:space="preserve"> n. 36/2023.</w:t>
      </w:r>
    </w:p>
    <w:p w14:paraId="22693A5E" w14:textId="77777777" w:rsidR="00963D43" w:rsidRDefault="00963D43"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p>
    <w:p w14:paraId="582EFBD2" w14:textId="47BFC158" w:rsidR="00B621CB" w:rsidRDefault="00B621CB"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Pr>
          <w:rFonts w:ascii="Palatino Linotype" w:hAnsi="Palatino Linotype" w:cs="Arial"/>
          <w:b/>
          <w:bCs/>
          <w:caps/>
          <w:color w:val="000000"/>
          <w:sz w:val="32"/>
          <w:szCs w:val="32"/>
          <w:lang w:eastAsia="it-IT"/>
        </w:rPr>
        <w:t>A</w:t>
      </w:r>
      <w:r w:rsidR="00965A96">
        <w:rPr>
          <w:rFonts w:ascii="Palatino Linotype" w:hAnsi="Palatino Linotype" w:cs="Arial"/>
          <w:b/>
          <w:bCs/>
          <w:caps/>
          <w:color w:val="000000"/>
          <w:sz w:val="32"/>
          <w:szCs w:val="32"/>
          <w:lang w:eastAsia="it-IT"/>
        </w:rPr>
        <w:t>LLEGATO</w:t>
      </w:r>
      <w:r>
        <w:rPr>
          <w:rFonts w:ascii="Palatino Linotype" w:hAnsi="Palatino Linotype" w:cs="Arial"/>
          <w:b/>
          <w:bCs/>
          <w:caps/>
          <w:color w:val="000000"/>
          <w:sz w:val="32"/>
          <w:szCs w:val="32"/>
          <w:lang w:eastAsia="it-IT"/>
        </w:rPr>
        <w:t xml:space="preserve"> 1</w:t>
      </w:r>
    </w:p>
    <w:p w14:paraId="23F0405A" w14:textId="4261E4C8" w:rsidR="00A97E8C" w:rsidRDefault="004922C4"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sidRPr="0080713F">
        <w:rPr>
          <w:rFonts w:ascii="Palatino Linotype" w:hAnsi="Palatino Linotype" w:cs="Arial"/>
          <w:b/>
          <w:bCs/>
          <w:caps/>
          <w:color w:val="000000"/>
          <w:sz w:val="32"/>
          <w:szCs w:val="32"/>
          <w:lang w:eastAsia="it-IT"/>
        </w:rPr>
        <w:t xml:space="preserve">CAPITOLATO </w:t>
      </w:r>
      <w:r w:rsidR="00EA466A">
        <w:rPr>
          <w:rFonts w:ascii="Palatino Linotype" w:hAnsi="Palatino Linotype" w:cs="Arial"/>
          <w:b/>
          <w:bCs/>
          <w:caps/>
          <w:color w:val="000000"/>
          <w:sz w:val="32"/>
          <w:szCs w:val="32"/>
          <w:lang w:eastAsia="it-IT"/>
        </w:rPr>
        <w:t>TECNICO PRESTAZIONALE</w:t>
      </w:r>
    </w:p>
    <w:p w14:paraId="40929E54" w14:textId="53D0D5E7" w:rsidR="001E5E42" w:rsidRDefault="001E5E42"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p>
    <w:p w14:paraId="0DAAF383" w14:textId="6D2CDFED" w:rsidR="001E5E42" w:rsidRDefault="001E5E42"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p>
    <w:p w14:paraId="6D9769A0" w14:textId="66274FA0" w:rsidR="001E5E42" w:rsidRDefault="001E5E42"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p>
    <w:p w14:paraId="0D268C4A" w14:textId="77972B2D" w:rsidR="001E5E42" w:rsidRDefault="001E5E42"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p>
    <w:p w14:paraId="7D604BDD" w14:textId="7FFE7231" w:rsidR="001E5E42" w:rsidRPr="0080713F" w:rsidRDefault="00435B41"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Pr>
          <w:rFonts w:ascii="Palatino Linotype" w:hAnsi="Palatino Linotype" w:cs="Arial"/>
          <w:b/>
          <w:bCs/>
          <w:caps/>
          <w:color w:val="000000"/>
          <w:sz w:val="32"/>
          <w:szCs w:val="32"/>
          <w:lang w:eastAsia="it-IT"/>
        </w:rPr>
        <w:t>RDO n.6154027</w:t>
      </w:r>
    </w:p>
    <w:p w14:paraId="52E180E1" w14:textId="77777777" w:rsidR="00A61670" w:rsidRPr="00FC250F" w:rsidRDefault="00150A6E" w:rsidP="00FC250F">
      <w:pPr>
        <w:pStyle w:val="Titolosommario"/>
        <w:rPr>
          <w:rFonts w:ascii="Palatino Linotype" w:hAnsi="Palatino Linotype"/>
          <w:sz w:val="22"/>
          <w:szCs w:val="22"/>
        </w:rPr>
      </w:pPr>
      <w:bookmarkStart w:id="0" w:name="_Toc446076591"/>
      <w:bookmarkStart w:id="1" w:name="_Toc428884258"/>
      <w:bookmarkStart w:id="2" w:name="_Toc392611457"/>
      <w:bookmarkStart w:id="3" w:name="_Toc94337584"/>
      <w:bookmarkStart w:id="4" w:name="_Toc93837363"/>
      <w:bookmarkStart w:id="5" w:name="_Toc78683463"/>
      <w:bookmarkStart w:id="6" w:name="_Toc78451308"/>
      <w:bookmarkStart w:id="7" w:name="_Toc78451169"/>
      <w:bookmarkStart w:id="8" w:name="_Toc78450943"/>
      <w:bookmarkStart w:id="9" w:name="_Toc78373596"/>
      <w:bookmarkStart w:id="10" w:name="_Toc44133105"/>
      <w:bookmarkStart w:id="11" w:name="_Toc44132125"/>
      <w:bookmarkStart w:id="12" w:name="_Toc42496305"/>
      <w:bookmarkStart w:id="13" w:name="_Toc42496172"/>
      <w:bookmarkStart w:id="14" w:name="_Toc42495931"/>
      <w:r w:rsidRPr="00FC250F">
        <w:rPr>
          <w:rFonts w:ascii="Palatino Linotype" w:hAnsi="Palatino Linotype"/>
          <w:sz w:val="22"/>
          <w:szCs w:val="22"/>
        </w:rPr>
        <w:br w:type="page"/>
      </w:r>
      <w:r w:rsidR="00A61670" w:rsidRPr="00FC250F">
        <w:rPr>
          <w:rFonts w:ascii="Palatino Linotype" w:hAnsi="Palatino Linotype"/>
          <w:sz w:val="22"/>
          <w:szCs w:val="22"/>
        </w:rPr>
        <w:lastRenderedPageBreak/>
        <w:t>Sommario</w:t>
      </w:r>
    </w:p>
    <w:p w14:paraId="301A1CD1" w14:textId="77777777" w:rsidR="00F50E77" w:rsidRPr="00FC250F" w:rsidRDefault="00F50E77" w:rsidP="00F50E77">
      <w:pPr>
        <w:rPr>
          <w:rFonts w:ascii="Palatino Linotype" w:hAnsi="Palatino Linotype"/>
          <w:lang w:eastAsia="it-IT"/>
        </w:rPr>
      </w:pPr>
    </w:p>
    <w:p w14:paraId="20D4B5AA" w14:textId="779F8A48" w:rsidR="00DE1A73" w:rsidRDefault="00943962">
      <w:pPr>
        <w:pStyle w:val="Sommario2"/>
        <w:rPr>
          <w:rFonts w:asciiTheme="minorHAnsi" w:eastAsiaTheme="minorEastAsia" w:hAnsiTheme="minorHAnsi" w:cstheme="minorBidi"/>
          <w:noProof/>
          <w:sz w:val="22"/>
          <w:szCs w:val="22"/>
        </w:rPr>
      </w:pPr>
      <w:r w:rsidRPr="0080713F">
        <w:rPr>
          <w:rStyle w:val="Collegamentoipertestuale"/>
          <w:rFonts w:eastAsia="Calibri" w:cs="Arial"/>
          <w:b/>
          <w:noProof/>
        </w:rPr>
        <w:fldChar w:fldCharType="begin"/>
      </w:r>
      <w:r w:rsidR="00A61670" w:rsidRPr="0080713F">
        <w:rPr>
          <w:rStyle w:val="Collegamentoipertestuale"/>
          <w:rFonts w:cs="Arial"/>
          <w:b/>
          <w:noProof/>
        </w:rPr>
        <w:instrText xml:space="preserve"> TOC \o "1-3" \h \z \u </w:instrText>
      </w:r>
      <w:r w:rsidRPr="0080713F">
        <w:rPr>
          <w:rStyle w:val="Collegamentoipertestuale"/>
          <w:rFonts w:eastAsia="Calibri" w:cs="Arial"/>
          <w:b/>
          <w:noProof/>
        </w:rPr>
        <w:fldChar w:fldCharType="separate"/>
      </w:r>
      <w:hyperlink w:anchor="_Toc224551982" w:history="1">
        <w:r w:rsidR="00DE1A73" w:rsidRPr="002B23D6">
          <w:rPr>
            <w:rStyle w:val="Collegamentoipertestuale"/>
            <w:rFonts w:ascii="Palatino Linotype" w:hAnsi="Palatino Linotype" w:cs="Arial"/>
            <w:b/>
            <w:noProof/>
          </w:rPr>
          <w:t xml:space="preserve">Art. </w:t>
        </w:r>
        <w:r w:rsidR="00DE1A73" w:rsidRPr="002B23D6">
          <w:rPr>
            <w:rStyle w:val="Collegamentoipertestuale"/>
            <w:noProof/>
          </w:rPr>
          <w:t>1.</w:t>
        </w:r>
        <w:r w:rsidR="00DE1A73" w:rsidRPr="002B23D6">
          <w:rPr>
            <w:rStyle w:val="Collegamentoipertestuale"/>
            <w:rFonts w:ascii="Palatino Linotype" w:hAnsi="Palatino Linotype" w:cs="Arial"/>
            <w:b/>
            <w:noProof/>
          </w:rPr>
          <w:t xml:space="preserve"> - Oggetto dell’appalto</w:t>
        </w:r>
        <w:r w:rsidR="00DE1A73">
          <w:rPr>
            <w:noProof/>
            <w:webHidden/>
          </w:rPr>
          <w:tab/>
        </w:r>
        <w:r w:rsidR="00DE1A73">
          <w:rPr>
            <w:noProof/>
            <w:webHidden/>
          </w:rPr>
          <w:fldChar w:fldCharType="begin"/>
        </w:r>
        <w:r w:rsidR="00DE1A73">
          <w:rPr>
            <w:noProof/>
            <w:webHidden/>
          </w:rPr>
          <w:instrText xml:space="preserve"> PAGEREF _Toc224551982 \h </w:instrText>
        </w:r>
        <w:r w:rsidR="00DE1A73">
          <w:rPr>
            <w:noProof/>
            <w:webHidden/>
          </w:rPr>
        </w:r>
        <w:r w:rsidR="00DE1A73">
          <w:rPr>
            <w:noProof/>
            <w:webHidden/>
          </w:rPr>
          <w:fldChar w:fldCharType="separate"/>
        </w:r>
        <w:r w:rsidR="00D03FFA">
          <w:rPr>
            <w:noProof/>
            <w:webHidden/>
          </w:rPr>
          <w:t>3</w:t>
        </w:r>
        <w:r w:rsidR="00DE1A73">
          <w:rPr>
            <w:noProof/>
            <w:webHidden/>
          </w:rPr>
          <w:fldChar w:fldCharType="end"/>
        </w:r>
      </w:hyperlink>
    </w:p>
    <w:p w14:paraId="1B4A0B4F" w14:textId="466A849F" w:rsidR="00DE1A73" w:rsidRDefault="00620EAA">
      <w:pPr>
        <w:pStyle w:val="Sommario2"/>
        <w:rPr>
          <w:rFonts w:asciiTheme="minorHAnsi" w:eastAsiaTheme="minorEastAsia" w:hAnsiTheme="minorHAnsi" w:cstheme="minorBidi"/>
          <w:noProof/>
          <w:sz w:val="22"/>
          <w:szCs w:val="22"/>
        </w:rPr>
      </w:pPr>
      <w:hyperlink w:anchor="_Toc224551983" w:history="1">
        <w:r w:rsidR="00DE1A73" w:rsidRPr="002B23D6">
          <w:rPr>
            <w:rStyle w:val="Collegamentoipertestuale"/>
            <w:rFonts w:ascii="Palatino Linotype" w:hAnsi="Palatino Linotype" w:cs="Arial"/>
            <w:b/>
            <w:noProof/>
          </w:rPr>
          <w:t xml:space="preserve">Art. </w:t>
        </w:r>
        <w:r w:rsidR="00DE1A73" w:rsidRPr="002B23D6">
          <w:rPr>
            <w:rStyle w:val="Collegamentoipertestuale"/>
            <w:noProof/>
          </w:rPr>
          <w:t>2.</w:t>
        </w:r>
        <w:r w:rsidR="00DE1A73" w:rsidRPr="002B23D6">
          <w:rPr>
            <w:rStyle w:val="Collegamentoipertestuale"/>
            <w:rFonts w:ascii="Palatino Linotype" w:hAnsi="Palatino Linotype" w:cs="Arial"/>
            <w:b/>
            <w:noProof/>
          </w:rPr>
          <w:t xml:space="preserve"> - Descrizione della fornitura oggetto dell’appalto</w:t>
        </w:r>
        <w:r w:rsidR="00DE1A73">
          <w:rPr>
            <w:noProof/>
            <w:webHidden/>
          </w:rPr>
          <w:tab/>
        </w:r>
        <w:r w:rsidR="00DE1A73">
          <w:rPr>
            <w:noProof/>
            <w:webHidden/>
          </w:rPr>
          <w:fldChar w:fldCharType="begin"/>
        </w:r>
        <w:r w:rsidR="00DE1A73">
          <w:rPr>
            <w:noProof/>
            <w:webHidden/>
          </w:rPr>
          <w:instrText xml:space="preserve"> PAGEREF _Toc224551983 \h </w:instrText>
        </w:r>
        <w:r w:rsidR="00DE1A73">
          <w:rPr>
            <w:noProof/>
            <w:webHidden/>
          </w:rPr>
        </w:r>
        <w:r w:rsidR="00DE1A73">
          <w:rPr>
            <w:noProof/>
            <w:webHidden/>
          </w:rPr>
          <w:fldChar w:fldCharType="separate"/>
        </w:r>
        <w:r w:rsidR="00D03FFA">
          <w:rPr>
            <w:noProof/>
            <w:webHidden/>
          </w:rPr>
          <w:t>3</w:t>
        </w:r>
        <w:r w:rsidR="00DE1A73">
          <w:rPr>
            <w:noProof/>
            <w:webHidden/>
          </w:rPr>
          <w:fldChar w:fldCharType="end"/>
        </w:r>
      </w:hyperlink>
    </w:p>
    <w:p w14:paraId="02A0934B" w14:textId="53B8B16A" w:rsidR="00DE1A73" w:rsidRDefault="00620EAA">
      <w:pPr>
        <w:pStyle w:val="Sommario2"/>
        <w:rPr>
          <w:rFonts w:asciiTheme="minorHAnsi" w:eastAsiaTheme="minorEastAsia" w:hAnsiTheme="minorHAnsi" w:cstheme="minorBidi"/>
          <w:noProof/>
          <w:sz w:val="22"/>
          <w:szCs w:val="22"/>
        </w:rPr>
      </w:pPr>
      <w:hyperlink w:anchor="_Toc224551984" w:history="1">
        <w:r w:rsidR="00DE1A73" w:rsidRPr="002B23D6">
          <w:rPr>
            <w:rStyle w:val="Collegamentoipertestuale"/>
            <w:rFonts w:ascii="Palatino Linotype" w:hAnsi="Palatino Linotype" w:cs="Arial"/>
            <w:b/>
            <w:noProof/>
          </w:rPr>
          <w:t xml:space="preserve">Art. </w:t>
        </w:r>
        <w:r w:rsidR="00DE1A73" w:rsidRPr="002B23D6">
          <w:rPr>
            <w:rStyle w:val="Collegamentoipertestuale"/>
            <w:noProof/>
          </w:rPr>
          <w:t>3.</w:t>
        </w:r>
        <w:r w:rsidR="00DE1A73" w:rsidRPr="002B23D6">
          <w:rPr>
            <w:rStyle w:val="Collegamentoipertestuale"/>
            <w:rFonts w:ascii="Palatino Linotype" w:hAnsi="Palatino Linotype" w:cs="Arial"/>
            <w:b/>
            <w:noProof/>
          </w:rPr>
          <w:t xml:space="preserve"> - Durata e importo dell’appalto</w:t>
        </w:r>
        <w:r w:rsidR="00DE1A73">
          <w:rPr>
            <w:noProof/>
            <w:webHidden/>
          </w:rPr>
          <w:tab/>
        </w:r>
        <w:r w:rsidR="00DE1A73">
          <w:rPr>
            <w:noProof/>
            <w:webHidden/>
          </w:rPr>
          <w:fldChar w:fldCharType="begin"/>
        </w:r>
        <w:r w:rsidR="00DE1A73">
          <w:rPr>
            <w:noProof/>
            <w:webHidden/>
          </w:rPr>
          <w:instrText xml:space="preserve"> PAGEREF _Toc224551984 \h </w:instrText>
        </w:r>
        <w:r w:rsidR="00DE1A73">
          <w:rPr>
            <w:noProof/>
            <w:webHidden/>
          </w:rPr>
        </w:r>
        <w:r w:rsidR="00DE1A73">
          <w:rPr>
            <w:noProof/>
            <w:webHidden/>
          </w:rPr>
          <w:fldChar w:fldCharType="separate"/>
        </w:r>
        <w:r w:rsidR="00D03FFA">
          <w:rPr>
            <w:noProof/>
            <w:webHidden/>
          </w:rPr>
          <w:t>4</w:t>
        </w:r>
        <w:r w:rsidR="00DE1A73">
          <w:rPr>
            <w:noProof/>
            <w:webHidden/>
          </w:rPr>
          <w:fldChar w:fldCharType="end"/>
        </w:r>
      </w:hyperlink>
    </w:p>
    <w:p w14:paraId="653F638F" w14:textId="622D3E72" w:rsidR="00DE1A73" w:rsidRDefault="00620EAA">
      <w:pPr>
        <w:pStyle w:val="Sommario2"/>
        <w:rPr>
          <w:rFonts w:asciiTheme="minorHAnsi" w:eastAsiaTheme="minorEastAsia" w:hAnsiTheme="minorHAnsi" w:cstheme="minorBidi"/>
          <w:noProof/>
          <w:sz w:val="22"/>
          <w:szCs w:val="22"/>
        </w:rPr>
      </w:pPr>
      <w:hyperlink w:anchor="_Toc224551985" w:history="1">
        <w:r w:rsidR="00DE1A73" w:rsidRPr="002B23D6">
          <w:rPr>
            <w:rStyle w:val="Collegamentoipertestuale"/>
            <w:rFonts w:ascii="Palatino Linotype" w:hAnsi="Palatino Linotype" w:cs="Arial"/>
            <w:b/>
            <w:noProof/>
          </w:rPr>
          <w:t>Art. 4. - Obbligazioni specifiche del fornitore</w:t>
        </w:r>
        <w:r w:rsidR="00DE1A73">
          <w:rPr>
            <w:noProof/>
            <w:webHidden/>
          </w:rPr>
          <w:tab/>
        </w:r>
        <w:r w:rsidR="00DE1A73">
          <w:rPr>
            <w:noProof/>
            <w:webHidden/>
          </w:rPr>
          <w:fldChar w:fldCharType="begin"/>
        </w:r>
        <w:r w:rsidR="00DE1A73">
          <w:rPr>
            <w:noProof/>
            <w:webHidden/>
          </w:rPr>
          <w:instrText xml:space="preserve"> PAGEREF _Toc224551985 \h </w:instrText>
        </w:r>
        <w:r w:rsidR="00DE1A73">
          <w:rPr>
            <w:noProof/>
            <w:webHidden/>
          </w:rPr>
        </w:r>
        <w:r w:rsidR="00DE1A73">
          <w:rPr>
            <w:noProof/>
            <w:webHidden/>
          </w:rPr>
          <w:fldChar w:fldCharType="separate"/>
        </w:r>
        <w:r w:rsidR="00D03FFA">
          <w:rPr>
            <w:noProof/>
            <w:webHidden/>
          </w:rPr>
          <w:t>4</w:t>
        </w:r>
        <w:r w:rsidR="00DE1A73">
          <w:rPr>
            <w:noProof/>
            <w:webHidden/>
          </w:rPr>
          <w:fldChar w:fldCharType="end"/>
        </w:r>
      </w:hyperlink>
    </w:p>
    <w:p w14:paraId="4BDB5173" w14:textId="26937B14" w:rsidR="00DE1A73" w:rsidRDefault="00620EAA">
      <w:pPr>
        <w:pStyle w:val="Sommario2"/>
        <w:rPr>
          <w:rFonts w:asciiTheme="minorHAnsi" w:eastAsiaTheme="minorEastAsia" w:hAnsiTheme="minorHAnsi" w:cstheme="minorBidi"/>
          <w:noProof/>
          <w:sz w:val="22"/>
          <w:szCs w:val="22"/>
        </w:rPr>
      </w:pPr>
      <w:hyperlink w:anchor="_Toc224551986" w:history="1">
        <w:r w:rsidR="00DE1A73" w:rsidRPr="002B23D6">
          <w:rPr>
            <w:rStyle w:val="Collegamentoipertestuale"/>
            <w:rFonts w:ascii="Palatino Linotype" w:hAnsi="Palatino Linotype" w:cs="Arial"/>
            <w:b/>
            <w:noProof/>
          </w:rPr>
          <w:t>Art. 5. - Direzione dell’esecuzione del contratto</w:t>
        </w:r>
        <w:r w:rsidR="00DE1A73">
          <w:rPr>
            <w:noProof/>
            <w:webHidden/>
          </w:rPr>
          <w:tab/>
        </w:r>
        <w:r w:rsidR="00DE1A73">
          <w:rPr>
            <w:noProof/>
            <w:webHidden/>
          </w:rPr>
          <w:fldChar w:fldCharType="begin"/>
        </w:r>
        <w:r w:rsidR="00DE1A73">
          <w:rPr>
            <w:noProof/>
            <w:webHidden/>
          </w:rPr>
          <w:instrText xml:space="preserve"> PAGEREF _Toc224551986 \h </w:instrText>
        </w:r>
        <w:r w:rsidR="00DE1A73">
          <w:rPr>
            <w:noProof/>
            <w:webHidden/>
          </w:rPr>
        </w:r>
        <w:r w:rsidR="00DE1A73">
          <w:rPr>
            <w:noProof/>
            <w:webHidden/>
          </w:rPr>
          <w:fldChar w:fldCharType="separate"/>
        </w:r>
        <w:r w:rsidR="00D03FFA">
          <w:rPr>
            <w:noProof/>
            <w:webHidden/>
          </w:rPr>
          <w:t>5</w:t>
        </w:r>
        <w:r w:rsidR="00DE1A73">
          <w:rPr>
            <w:noProof/>
            <w:webHidden/>
          </w:rPr>
          <w:fldChar w:fldCharType="end"/>
        </w:r>
      </w:hyperlink>
    </w:p>
    <w:p w14:paraId="37D073DB" w14:textId="370B6EDE" w:rsidR="00DE1A73" w:rsidRDefault="00620EAA">
      <w:pPr>
        <w:pStyle w:val="Sommario2"/>
        <w:rPr>
          <w:rFonts w:asciiTheme="minorHAnsi" w:eastAsiaTheme="minorEastAsia" w:hAnsiTheme="minorHAnsi" w:cstheme="minorBidi"/>
          <w:noProof/>
          <w:sz w:val="22"/>
          <w:szCs w:val="22"/>
        </w:rPr>
      </w:pPr>
      <w:hyperlink w:anchor="_Toc224551987" w:history="1">
        <w:r w:rsidR="00DE1A73" w:rsidRPr="002B23D6">
          <w:rPr>
            <w:rStyle w:val="Collegamentoipertestuale"/>
            <w:rFonts w:ascii="Palatino Linotype" w:hAnsi="Palatino Linotype" w:cs="Arial"/>
            <w:b/>
            <w:noProof/>
          </w:rPr>
          <w:t>Art. 6. - Verifiche e controlli svolgimento della fornitura</w:t>
        </w:r>
        <w:r w:rsidR="00DE1A73">
          <w:rPr>
            <w:noProof/>
            <w:webHidden/>
          </w:rPr>
          <w:tab/>
        </w:r>
        <w:r w:rsidR="00DE1A73">
          <w:rPr>
            <w:noProof/>
            <w:webHidden/>
          </w:rPr>
          <w:fldChar w:fldCharType="begin"/>
        </w:r>
        <w:r w:rsidR="00DE1A73">
          <w:rPr>
            <w:noProof/>
            <w:webHidden/>
          </w:rPr>
          <w:instrText xml:space="preserve"> PAGEREF _Toc224551987 \h </w:instrText>
        </w:r>
        <w:r w:rsidR="00DE1A73">
          <w:rPr>
            <w:noProof/>
            <w:webHidden/>
          </w:rPr>
        </w:r>
        <w:r w:rsidR="00DE1A73">
          <w:rPr>
            <w:noProof/>
            <w:webHidden/>
          </w:rPr>
          <w:fldChar w:fldCharType="separate"/>
        </w:r>
        <w:r w:rsidR="00D03FFA">
          <w:rPr>
            <w:noProof/>
            <w:webHidden/>
          </w:rPr>
          <w:t>5</w:t>
        </w:r>
        <w:r w:rsidR="00DE1A73">
          <w:rPr>
            <w:noProof/>
            <w:webHidden/>
          </w:rPr>
          <w:fldChar w:fldCharType="end"/>
        </w:r>
      </w:hyperlink>
    </w:p>
    <w:p w14:paraId="52F9728C" w14:textId="09DAD240" w:rsidR="00DE1A73" w:rsidRDefault="00620EAA">
      <w:pPr>
        <w:pStyle w:val="Sommario2"/>
        <w:rPr>
          <w:rFonts w:asciiTheme="minorHAnsi" w:eastAsiaTheme="minorEastAsia" w:hAnsiTheme="minorHAnsi" w:cstheme="minorBidi"/>
          <w:noProof/>
          <w:sz w:val="22"/>
          <w:szCs w:val="22"/>
        </w:rPr>
      </w:pPr>
      <w:hyperlink w:anchor="_Toc224551988" w:history="1">
        <w:r w:rsidR="00DE1A73" w:rsidRPr="002B23D6">
          <w:rPr>
            <w:rStyle w:val="Collegamentoipertestuale"/>
            <w:rFonts w:ascii="Palatino Linotype" w:hAnsi="Palatino Linotype" w:cs="Arial"/>
            <w:b/>
            <w:noProof/>
          </w:rPr>
          <w:t>Art. 7. - Divieto di interruzione della fornitura</w:t>
        </w:r>
        <w:r w:rsidR="00DE1A73">
          <w:rPr>
            <w:noProof/>
            <w:webHidden/>
          </w:rPr>
          <w:tab/>
        </w:r>
        <w:r w:rsidR="00DE1A73">
          <w:rPr>
            <w:noProof/>
            <w:webHidden/>
          </w:rPr>
          <w:fldChar w:fldCharType="begin"/>
        </w:r>
        <w:r w:rsidR="00DE1A73">
          <w:rPr>
            <w:noProof/>
            <w:webHidden/>
          </w:rPr>
          <w:instrText xml:space="preserve"> PAGEREF _Toc224551988 \h </w:instrText>
        </w:r>
        <w:r w:rsidR="00DE1A73">
          <w:rPr>
            <w:noProof/>
            <w:webHidden/>
          </w:rPr>
        </w:r>
        <w:r w:rsidR="00DE1A73">
          <w:rPr>
            <w:noProof/>
            <w:webHidden/>
          </w:rPr>
          <w:fldChar w:fldCharType="separate"/>
        </w:r>
        <w:r w:rsidR="00D03FFA">
          <w:rPr>
            <w:noProof/>
            <w:webHidden/>
          </w:rPr>
          <w:t>6</w:t>
        </w:r>
        <w:r w:rsidR="00DE1A73">
          <w:rPr>
            <w:noProof/>
            <w:webHidden/>
          </w:rPr>
          <w:fldChar w:fldCharType="end"/>
        </w:r>
      </w:hyperlink>
    </w:p>
    <w:p w14:paraId="46AC4478" w14:textId="37C62460" w:rsidR="00DE1A73" w:rsidRDefault="00620EAA">
      <w:pPr>
        <w:pStyle w:val="Sommario2"/>
        <w:rPr>
          <w:rFonts w:asciiTheme="minorHAnsi" w:eastAsiaTheme="minorEastAsia" w:hAnsiTheme="minorHAnsi" w:cstheme="minorBidi"/>
          <w:noProof/>
          <w:sz w:val="22"/>
          <w:szCs w:val="22"/>
        </w:rPr>
      </w:pPr>
      <w:hyperlink w:anchor="_Toc224551989" w:history="1">
        <w:r w:rsidR="00DE1A73" w:rsidRPr="002B23D6">
          <w:rPr>
            <w:rStyle w:val="Collegamentoipertestuale"/>
            <w:rFonts w:ascii="Palatino Linotype" w:hAnsi="Palatino Linotype" w:cs="Arial"/>
            <w:b/>
            <w:noProof/>
          </w:rPr>
          <w:t>Art. 8. - Sospensione dell’esecuzione del contratto</w:t>
        </w:r>
        <w:r w:rsidR="00DE1A73">
          <w:rPr>
            <w:noProof/>
            <w:webHidden/>
          </w:rPr>
          <w:tab/>
        </w:r>
        <w:r w:rsidR="00DE1A73">
          <w:rPr>
            <w:noProof/>
            <w:webHidden/>
          </w:rPr>
          <w:fldChar w:fldCharType="begin"/>
        </w:r>
        <w:r w:rsidR="00DE1A73">
          <w:rPr>
            <w:noProof/>
            <w:webHidden/>
          </w:rPr>
          <w:instrText xml:space="preserve"> PAGEREF _Toc224551989 \h </w:instrText>
        </w:r>
        <w:r w:rsidR="00DE1A73">
          <w:rPr>
            <w:noProof/>
            <w:webHidden/>
          </w:rPr>
        </w:r>
        <w:r w:rsidR="00DE1A73">
          <w:rPr>
            <w:noProof/>
            <w:webHidden/>
          </w:rPr>
          <w:fldChar w:fldCharType="separate"/>
        </w:r>
        <w:r w:rsidR="00D03FFA">
          <w:rPr>
            <w:noProof/>
            <w:webHidden/>
          </w:rPr>
          <w:t>6</w:t>
        </w:r>
        <w:r w:rsidR="00DE1A73">
          <w:rPr>
            <w:noProof/>
            <w:webHidden/>
          </w:rPr>
          <w:fldChar w:fldCharType="end"/>
        </w:r>
      </w:hyperlink>
    </w:p>
    <w:p w14:paraId="59CB80BD" w14:textId="6B8ECB82" w:rsidR="00DE1A73" w:rsidRDefault="00620EAA">
      <w:pPr>
        <w:pStyle w:val="Sommario2"/>
        <w:rPr>
          <w:rFonts w:asciiTheme="minorHAnsi" w:eastAsiaTheme="minorEastAsia" w:hAnsiTheme="minorHAnsi" w:cstheme="minorBidi"/>
          <w:noProof/>
          <w:sz w:val="22"/>
          <w:szCs w:val="22"/>
        </w:rPr>
      </w:pPr>
      <w:hyperlink w:anchor="_Toc224551990" w:history="1">
        <w:r w:rsidR="00DE1A73" w:rsidRPr="002B23D6">
          <w:rPr>
            <w:rStyle w:val="Collegamentoipertestuale"/>
            <w:rFonts w:ascii="Palatino Linotype" w:hAnsi="Palatino Linotype" w:cs="Arial"/>
            <w:b/>
            <w:noProof/>
          </w:rPr>
          <w:t>Art. 9. - Modifiche della fornitura</w:t>
        </w:r>
        <w:r w:rsidR="00DE1A73">
          <w:rPr>
            <w:noProof/>
            <w:webHidden/>
          </w:rPr>
          <w:tab/>
        </w:r>
        <w:r w:rsidR="00DE1A73">
          <w:rPr>
            <w:noProof/>
            <w:webHidden/>
          </w:rPr>
          <w:fldChar w:fldCharType="begin"/>
        </w:r>
        <w:r w:rsidR="00DE1A73">
          <w:rPr>
            <w:noProof/>
            <w:webHidden/>
          </w:rPr>
          <w:instrText xml:space="preserve"> PAGEREF _Toc224551990 \h </w:instrText>
        </w:r>
        <w:r w:rsidR="00DE1A73">
          <w:rPr>
            <w:noProof/>
            <w:webHidden/>
          </w:rPr>
        </w:r>
        <w:r w:rsidR="00DE1A73">
          <w:rPr>
            <w:noProof/>
            <w:webHidden/>
          </w:rPr>
          <w:fldChar w:fldCharType="separate"/>
        </w:r>
        <w:r w:rsidR="00D03FFA">
          <w:rPr>
            <w:noProof/>
            <w:webHidden/>
          </w:rPr>
          <w:t>6</w:t>
        </w:r>
        <w:r w:rsidR="00DE1A73">
          <w:rPr>
            <w:noProof/>
            <w:webHidden/>
          </w:rPr>
          <w:fldChar w:fldCharType="end"/>
        </w:r>
      </w:hyperlink>
    </w:p>
    <w:p w14:paraId="6F16C7FF" w14:textId="188DA94D" w:rsidR="00DE1A73" w:rsidRDefault="00620EAA">
      <w:pPr>
        <w:pStyle w:val="Sommario2"/>
        <w:rPr>
          <w:rFonts w:asciiTheme="minorHAnsi" w:eastAsiaTheme="minorEastAsia" w:hAnsiTheme="minorHAnsi" w:cstheme="minorBidi"/>
          <w:noProof/>
          <w:sz w:val="22"/>
          <w:szCs w:val="22"/>
        </w:rPr>
      </w:pPr>
      <w:hyperlink w:anchor="_Toc224551991" w:history="1">
        <w:r w:rsidR="00DE1A73" w:rsidRPr="002B23D6">
          <w:rPr>
            <w:rStyle w:val="Collegamentoipertestuale"/>
            <w:rFonts w:ascii="Palatino Linotype" w:hAnsi="Palatino Linotype" w:cs="Arial"/>
            <w:b/>
            <w:noProof/>
          </w:rPr>
          <w:t>Art. 10. - Personale impiegato nel servizio</w:t>
        </w:r>
        <w:r w:rsidR="00DE1A73">
          <w:rPr>
            <w:noProof/>
            <w:webHidden/>
          </w:rPr>
          <w:tab/>
        </w:r>
        <w:r w:rsidR="00DE1A73">
          <w:rPr>
            <w:noProof/>
            <w:webHidden/>
          </w:rPr>
          <w:fldChar w:fldCharType="begin"/>
        </w:r>
        <w:r w:rsidR="00DE1A73">
          <w:rPr>
            <w:noProof/>
            <w:webHidden/>
          </w:rPr>
          <w:instrText xml:space="preserve"> PAGEREF _Toc224551991 \h </w:instrText>
        </w:r>
        <w:r w:rsidR="00DE1A73">
          <w:rPr>
            <w:noProof/>
            <w:webHidden/>
          </w:rPr>
        </w:r>
        <w:r w:rsidR="00DE1A73">
          <w:rPr>
            <w:noProof/>
            <w:webHidden/>
          </w:rPr>
          <w:fldChar w:fldCharType="separate"/>
        </w:r>
        <w:r w:rsidR="00D03FFA">
          <w:rPr>
            <w:noProof/>
            <w:webHidden/>
          </w:rPr>
          <w:t>7</w:t>
        </w:r>
        <w:r w:rsidR="00DE1A73">
          <w:rPr>
            <w:noProof/>
            <w:webHidden/>
          </w:rPr>
          <w:fldChar w:fldCharType="end"/>
        </w:r>
      </w:hyperlink>
    </w:p>
    <w:p w14:paraId="58036CB5" w14:textId="7F049270" w:rsidR="00DE1A73" w:rsidRDefault="00620EAA">
      <w:pPr>
        <w:pStyle w:val="Sommario2"/>
        <w:rPr>
          <w:rFonts w:asciiTheme="minorHAnsi" w:eastAsiaTheme="minorEastAsia" w:hAnsiTheme="minorHAnsi" w:cstheme="minorBidi"/>
          <w:noProof/>
          <w:sz w:val="22"/>
          <w:szCs w:val="22"/>
        </w:rPr>
      </w:pPr>
      <w:hyperlink w:anchor="_Toc224551992" w:history="1">
        <w:r w:rsidR="00DE1A73" w:rsidRPr="002B23D6">
          <w:rPr>
            <w:rStyle w:val="Collegamentoipertestuale"/>
            <w:rFonts w:ascii="Palatino Linotype" w:hAnsi="Palatino Linotype" w:cs="Arial"/>
            <w:b/>
            <w:noProof/>
          </w:rPr>
          <w:t>Art. 11 - Responsabilità dell’aggiudicatario e copertura assicurativa</w:t>
        </w:r>
        <w:r w:rsidR="00DE1A73">
          <w:rPr>
            <w:noProof/>
            <w:webHidden/>
          </w:rPr>
          <w:tab/>
        </w:r>
        <w:r w:rsidR="00DE1A73">
          <w:rPr>
            <w:noProof/>
            <w:webHidden/>
          </w:rPr>
          <w:fldChar w:fldCharType="begin"/>
        </w:r>
        <w:r w:rsidR="00DE1A73">
          <w:rPr>
            <w:noProof/>
            <w:webHidden/>
          </w:rPr>
          <w:instrText xml:space="preserve"> PAGEREF _Toc224551992 \h </w:instrText>
        </w:r>
        <w:r w:rsidR="00DE1A73">
          <w:rPr>
            <w:noProof/>
            <w:webHidden/>
          </w:rPr>
        </w:r>
        <w:r w:rsidR="00DE1A73">
          <w:rPr>
            <w:noProof/>
            <w:webHidden/>
          </w:rPr>
          <w:fldChar w:fldCharType="separate"/>
        </w:r>
        <w:r w:rsidR="00D03FFA">
          <w:rPr>
            <w:noProof/>
            <w:webHidden/>
          </w:rPr>
          <w:t>7</w:t>
        </w:r>
        <w:r w:rsidR="00DE1A73">
          <w:rPr>
            <w:noProof/>
            <w:webHidden/>
          </w:rPr>
          <w:fldChar w:fldCharType="end"/>
        </w:r>
      </w:hyperlink>
    </w:p>
    <w:p w14:paraId="166E4B53" w14:textId="69C09E9C" w:rsidR="00DE1A73" w:rsidRDefault="00620EAA">
      <w:pPr>
        <w:pStyle w:val="Sommario2"/>
        <w:rPr>
          <w:rFonts w:asciiTheme="minorHAnsi" w:eastAsiaTheme="minorEastAsia" w:hAnsiTheme="minorHAnsi" w:cstheme="minorBidi"/>
          <w:noProof/>
          <w:sz w:val="22"/>
          <w:szCs w:val="22"/>
        </w:rPr>
      </w:pPr>
      <w:hyperlink w:anchor="_Toc224551993" w:history="1">
        <w:r w:rsidR="00DE1A73" w:rsidRPr="002B23D6">
          <w:rPr>
            <w:rStyle w:val="Collegamentoipertestuale"/>
            <w:rFonts w:ascii="Palatino Linotype" w:hAnsi="Palatino Linotype" w:cs="Arial"/>
            <w:b/>
            <w:noProof/>
          </w:rPr>
          <w:t>Art. 13. - Risoluzione del contratto</w:t>
        </w:r>
        <w:r w:rsidR="00DE1A73">
          <w:rPr>
            <w:noProof/>
            <w:webHidden/>
          </w:rPr>
          <w:tab/>
        </w:r>
        <w:r w:rsidR="00DE1A73">
          <w:rPr>
            <w:noProof/>
            <w:webHidden/>
          </w:rPr>
          <w:fldChar w:fldCharType="begin"/>
        </w:r>
        <w:r w:rsidR="00DE1A73">
          <w:rPr>
            <w:noProof/>
            <w:webHidden/>
          </w:rPr>
          <w:instrText xml:space="preserve"> PAGEREF _Toc224551993 \h </w:instrText>
        </w:r>
        <w:r w:rsidR="00DE1A73">
          <w:rPr>
            <w:noProof/>
            <w:webHidden/>
          </w:rPr>
        </w:r>
        <w:r w:rsidR="00DE1A73">
          <w:rPr>
            <w:noProof/>
            <w:webHidden/>
          </w:rPr>
          <w:fldChar w:fldCharType="separate"/>
        </w:r>
        <w:r w:rsidR="00D03FFA">
          <w:rPr>
            <w:noProof/>
            <w:webHidden/>
          </w:rPr>
          <w:t>8</w:t>
        </w:r>
        <w:r w:rsidR="00DE1A73">
          <w:rPr>
            <w:noProof/>
            <w:webHidden/>
          </w:rPr>
          <w:fldChar w:fldCharType="end"/>
        </w:r>
      </w:hyperlink>
    </w:p>
    <w:p w14:paraId="204C7463" w14:textId="794B764A" w:rsidR="00DE1A73" w:rsidRDefault="00620EAA">
      <w:pPr>
        <w:pStyle w:val="Sommario2"/>
        <w:rPr>
          <w:rFonts w:asciiTheme="minorHAnsi" w:eastAsiaTheme="minorEastAsia" w:hAnsiTheme="minorHAnsi" w:cstheme="minorBidi"/>
          <w:noProof/>
          <w:sz w:val="22"/>
          <w:szCs w:val="22"/>
        </w:rPr>
      </w:pPr>
      <w:hyperlink w:anchor="_Toc224551994" w:history="1">
        <w:r w:rsidR="00DE1A73" w:rsidRPr="002B23D6">
          <w:rPr>
            <w:rStyle w:val="Collegamentoipertestuale"/>
            <w:rFonts w:ascii="Palatino Linotype" w:hAnsi="Palatino Linotype" w:cs="Arial"/>
            <w:b/>
            <w:noProof/>
          </w:rPr>
          <w:t>Art. 14. - Fallimento e decesso</w:t>
        </w:r>
        <w:r w:rsidR="00DE1A73">
          <w:rPr>
            <w:noProof/>
            <w:webHidden/>
          </w:rPr>
          <w:tab/>
        </w:r>
        <w:r w:rsidR="00DE1A73">
          <w:rPr>
            <w:noProof/>
            <w:webHidden/>
          </w:rPr>
          <w:fldChar w:fldCharType="begin"/>
        </w:r>
        <w:r w:rsidR="00DE1A73">
          <w:rPr>
            <w:noProof/>
            <w:webHidden/>
          </w:rPr>
          <w:instrText xml:space="preserve"> PAGEREF _Toc224551994 \h </w:instrText>
        </w:r>
        <w:r w:rsidR="00DE1A73">
          <w:rPr>
            <w:noProof/>
            <w:webHidden/>
          </w:rPr>
        </w:r>
        <w:r w:rsidR="00DE1A73">
          <w:rPr>
            <w:noProof/>
            <w:webHidden/>
          </w:rPr>
          <w:fldChar w:fldCharType="separate"/>
        </w:r>
        <w:r w:rsidR="00D03FFA">
          <w:rPr>
            <w:noProof/>
            <w:webHidden/>
          </w:rPr>
          <w:t>9</w:t>
        </w:r>
        <w:r w:rsidR="00DE1A73">
          <w:rPr>
            <w:noProof/>
            <w:webHidden/>
          </w:rPr>
          <w:fldChar w:fldCharType="end"/>
        </w:r>
      </w:hyperlink>
    </w:p>
    <w:p w14:paraId="3019CD83" w14:textId="022AE3A8" w:rsidR="00DE1A73" w:rsidRDefault="00620EAA">
      <w:pPr>
        <w:pStyle w:val="Sommario2"/>
        <w:rPr>
          <w:rFonts w:asciiTheme="minorHAnsi" w:eastAsiaTheme="minorEastAsia" w:hAnsiTheme="minorHAnsi" w:cstheme="minorBidi"/>
          <w:noProof/>
          <w:sz w:val="22"/>
          <w:szCs w:val="22"/>
        </w:rPr>
      </w:pPr>
      <w:hyperlink w:anchor="_Toc224551995" w:history="1">
        <w:r w:rsidR="00DE1A73" w:rsidRPr="002B23D6">
          <w:rPr>
            <w:rStyle w:val="Collegamentoipertestuale"/>
            <w:rFonts w:ascii="Palatino Linotype" w:hAnsi="Palatino Linotype"/>
            <w:b/>
            <w:noProof/>
          </w:rPr>
          <w:t xml:space="preserve">Art. 15. - </w:t>
        </w:r>
        <w:r w:rsidR="00DE1A73" w:rsidRPr="002B23D6">
          <w:rPr>
            <w:rStyle w:val="Collegamentoipertestuale"/>
            <w:rFonts w:ascii="Palatino Linotype" w:hAnsi="Palatino Linotype"/>
            <w:b/>
            <w:bCs/>
            <w:noProof/>
          </w:rPr>
          <w:t>Modifica del contratto durante il periodo di efficacia</w:t>
        </w:r>
        <w:r w:rsidR="00DE1A73">
          <w:rPr>
            <w:noProof/>
            <w:webHidden/>
          </w:rPr>
          <w:tab/>
        </w:r>
        <w:r w:rsidR="00DE1A73">
          <w:rPr>
            <w:noProof/>
            <w:webHidden/>
          </w:rPr>
          <w:fldChar w:fldCharType="begin"/>
        </w:r>
        <w:r w:rsidR="00DE1A73">
          <w:rPr>
            <w:noProof/>
            <w:webHidden/>
          </w:rPr>
          <w:instrText xml:space="preserve"> PAGEREF _Toc224551995 \h </w:instrText>
        </w:r>
        <w:r w:rsidR="00DE1A73">
          <w:rPr>
            <w:noProof/>
            <w:webHidden/>
          </w:rPr>
        </w:r>
        <w:r w:rsidR="00DE1A73">
          <w:rPr>
            <w:noProof/>
            <w:webHidden/>
          </w:rPr>
          <w:fldChar w:fldCharType="separate"/>
        </w:r>
        <w:r w:rsidR="00D03FFA">
          <w:rPr>
            <w:noProof/>
            <w:webHidden/>
          </w:rPr>
          <w:t>9</w:t>
        </w:r>
        <w:r w:rsidR="00DE1A73">
          <w:rPr>
            <w:noProof/>
            <w:webHidden/>
          </w:rPr>
          <w:fldChar w:fldCharType="end"/>
        </w:r>
      </w:hyperlink>
    </w:p>
    <w:p w14:paraId="68EDE25E" w14:textId="52D8B738" w:rsidR="00DE1A73" w:rsidRDefault="00620EAA">
      <w:pPr>
        <w:pStyle w:val="Sommario2"/>
        <w:rPr>
          <w:rFonts w:asciiTheme="minorHAnsi" w:eastAsiaTheme="minorEastAsia" w:hAnsiTheme="minorHAnsi" w:cstheme="minorBidi"/>
          <w:noProof/>
          <w:sz w:val="22"/>
          <w:szCs w:val="22"/>
        </w:rPr>
      </w:pPr>
      <w:hyperlink w:anchor="_Toc224551996" w:history="1">
        <w:r w:rsidR="00DE1A73" w:rsidRPr="002B23D6">
          <w:rPr>
            <w:rStyle w:val="Collegamentoipertestuale"/>
            <w:rFonts w:ascii="Palatino Linotype" w:hAnsi="Palatino Linotype"/>
            <w:b/>
            <w:noProof/>
          </w:rPr>
          <w:t>Art. 16. - Recesso</w:t>
        </w:r>
        <w:r w:rsidR="00DE1A73">
          <w:rPr>
            <w:noProof/>
            <w:webHidden/>
          </w:rPr>
          <w:tab/>
        </w:r>
        <w:r w:rsidR="00DE1A73">
          <w:rPr>
            <w:noProof/>
            <w:webHidden/>
          </w:rPr>
          <w:fldChar w:fldCharType="begin"/>
        </w:r>
        <w:r w:rsidR="00DE1A73">
          <w:rPr>
            <w:noProof/>
            <w:webHidden/>
          </w:rPr>
          <w:instrText xml:space="preserve"> PAGEREF _Toc224551996 \h </w:instrText>
        </w:r>
        <w:r w:rsidR="00DE1A73">
          <w:rPr>
            <w:noProof/>
            <w:webHidden/>
          </w:rPr>
        </w:r>
        <w:r w:rsidR="00DE1A73">
          <w:rPr>
            <w:noProof/>
            <w:webHidden/>
          </w:rPr>
          <w:fldChar w:fldCharType="separate"/>
        </w:r>
        <w:r w:rsidR="00D03FFA">
          <w:rPr>
            <w:noProof/>
            <w:webHidden/>
          </w:rPr>
          <w:t>10</w:t>
        </w:r>
        <w:r w:rsidR="00DE1A73">
          <w:rPr>
            <w:noProof/>
            <w:webHidden/>
          </w:rPr>
          <w:fldChar w:fldCharType="end"/>
        </w:r>
      </w:hyperlink>
    </w:p>
    <w:p w14:paraId="091230CE" w14:textId="2BB56398" w:rsidR="00DE1A73" w:rsidRDefault="00620EAA">
      <w:pPr>
        <w:pStyle w:val="Sommario2"/>
        <w:rPr>
          <w:rFonts w:asciiTheme="minorHAnsi" w:eastAsiaTheme="minorEastAsia" w:hAnsiTheme="minorHAnsi" w:cstheme="minorBidi"/>
          <w:noProof/>
          <w:sz w:val="22"/>
          <w:szCs w:val="22"/>
        </w:rPr>
      </w:pPr>
      <w:hyperlink w:anchor="_Toc224551997" w:history="1">
        <w:r w:rsidR="00DE1A73" w:rsidRPr="002B23D6">
          <w:rPr>
            <w:rStyle w:val="Collegamentoipertestuale"/>
            <w:rFonts w:ascii="Palatino Linotype" w:hAnsi="Palatino Linotype"/>
            <w:b/>
            <w:noProof/>
          </w:rPr>
          <w:t>Art. 17. - Subappalto</w:t>
        </w:r>
        <w:r w:rsidR="00DE1A73">
          <w:rPr>
            <w:noProof/>
            <w:webHidden/>
          </w:rPr>
          <w:tab/>
        </w:r>
        <w:r w:rsidR="00DE1A73">
          <w:rPr>
            <w:noProof/>
            <w:webHidden/>
          </w:rPr>
          <w:fldChar w:fldCharType="begin"/>
        </w:r>
        <w:r w:rsidR="00DE1A73">
          <w:rPr>
            <w:noProof/>
            <w:webHidden/>
          </w:rPr>
          <w:instrText xml:space="preserve"> PAGEREF _Toc224551997 \h </w:instrText>
        </w:r>
        <w:r w:rsidR="00DE1A73">
          <w:rPr>
            <w:noProof/>
            <w:webHidden/>
          </w:rPr>
        </w:r>
        <w:r w:rsidR="00DE1A73">
          <w:rPr>
            <w:noProof/>
            <w:webHidden/>
          </w:rPr>
          <w:fldChar w:fldCharType="separate"/>
        </w:r>
        <w:r w:rsidR="00D03FFA">
          <w:rPr>
            <w:noProof/>
            <w:webHidden/>
          </w:rPr>
          <w:t>10</w:t>
        </w:r>
        <w:r w:rsidR="00DE1A73">
          <w:rPr>
            <w:noProof/>
            <w:webHidden/>
          </w:rPr>
          <w:fldChar w:fldCharType="end"/>
        </w:r>
      </w:hyperlink>
    </w:p>
    <w:p w14:paraId="19E6FD98" w14:textId="58545589" w:rsidR="00DE1A73" w:rsidRDefault="00620EAA">
      <w:pPr>
        <w:pStyle w:val="Sommario2"/>
        <w:rPr>
          <w:rFonts w:asciiTheme="minorHAnsi" w:eastAsiaTheme="minorEastAsia" w:hAnsiTheme="minorHAnsi" w:cstheme="minorBidi"/>
          <w:noProof/>
          <w:sz w:val="22"/>
          <w:szCs w:val="22"/>
        </w:rPr>
      </w:pPr>
      <w:hyperlink w:anchor="_Toc224551998" w:history="1">
        <w:r w:rsidR="00DE1A73" w:rsidRPr="002B23D6">
          <w:rPr>
            <w:rStyle w:val="Collegamentoipertestuale"/>
            <w:rFonts w:ascii="Palatino Linotype" w:hAnsi="Palatino Linotype"/>
            <w:b/>
            <w:noProof/>
          </w:rPr>
          <w:t>Art. 18. - Obblighi derivanti dal rapporto di lavoro</w:t>
        </w:r>
        <w:r w:rsidR="00DE1A73">
          <w:rPr>
            <w:noProof/>
            <w:webHidden/>
          </w:rPr>
          <w:tab/>
        </w:r>
        <w:r w:rsidR="00DE1A73">
          <w:rPr>
            <w:noProof/>
            <w:webHidden/>
          </w:rPr>
          <w:fldChar w:fldCharType="begin"/>
        </w:r>
        <w:r w:rsidR="00DE1A73">
          <w:rPr>
            <w:noProof/>
            <w:webHidden/>
          </w:rPr>
          <w:instrText xml:space="preserve"> PAGEREF _Toc224551998 \h </w:instrText>
        </w:r>
        <w:r w:rsidR="00DE1A73">
          <w:rPr>
            <w:noProof/>
            <w:webHidden/>
          </w:rPr>
        </w:r>
        <w:r w:rsidR="00DE1A73">
          <w:rPr>
            <w:noProof/>
            <w:webHidden/>
          </w:rPr>
          <w:fldChar w:fldCharType="separate"/>
        </w:r>
        <w:r w:rsidR="00D03FFA">
          <w:rPr>
            <w:noProof/>
            <w:webHidden/>
          </w:rPr>
          <w:t>10</w:t>
        </w:r>
        <w:r w:rsidR="00DE1A73">
          <w:rPr>
            <w:noProof/>
            <w:webHidden/>
          </w:rPr>
          <w:fldChar w:fldCharType="end"/>
        </w:r>
      </w:hyperlink>
    </w:p>
    <w:p w14:paraId="4D9B70E2" w14:textId="745CD86D" w:rsidR="00DE1A73" w:rsidRDefault="00620EAA">
      <w:pPr>
        <w:pStyle w:val="Sommario2"/>
        <w:rPr>
          <w:rFonts w:asciiTheme="minorHAnsi" w:eastAsiaTheme="minorEastAsia" w:hAnsiTheme="minorHAnsi" w:cstheme="minorBidi"/>
          <w:noProof/>
          <w:sz w:val="22"/>
          <w:szCs w:val="22"/>
        </w:rPr>
      </w:pPr>
      <w:hyperlink w:anchor="_Toc224551999" w:history="1">
        <w:r w:rsidR="00DE1A73" w:rsidRPr="002B23D6">
          <w:rPr>
            <w:rStyle w:val="Collegamentoipertestuale"/>
            <w:rFonts w:ascii="Palatino Linotype" w:hAnsi="Palatino Linotype"/>
            <w:b/>
            <w:noProof/>
          </w:rPr>
          <w:t>Art. 19. - Sicurezza sul lavoro</w:t>
        </w:r>
        <w:r w:rsidR="00DE1A73">
          <w:rPr>
            <w:noProof/>
            <w:webHidden/>
          </w:rPr>
          <w:tab/>
        </w:r>
        <w:r w:rsidR="00DE1A73">
          <w:rPr>
            <w:noProof/>
            <w:webHidden/>
          </w:rPr>
          <w:fldChar w:fldCharType="begin"/>
        </w:r>
        <w:r w:rsidR="00DE1A73">
          <w:rPr>
            <w:noProof/>
            <w:webHidden/>
          </w:rPr>
          <w:instrText xml:space="preserve"> PAGEREF _Toc224551999 \h </w:instrText>
        </w:r>
        <w:r w:rsidR="00DE1A73">
          <w:rPr>
            <w:noProof/>
            <w:webHidden/>
          </w:rPr>
        </w:r>
        <w:r w:rsidR="00DE1A73">
          <w:rPr>
            <w:noProof/>
            <w:webHidden/>
          </w:rPr>
          <w:fldChar w:fldCharType="separate"/>
        </w:r>
        <w:r w:rsidR="00D03FFA">
          <w:rPr>
            <w:noProof/>
            <w:webHidden/>
          </w:rPr>
          <w:t>11</w:t>
        </w:r>
        <w:r w:rsidR="00DE1A73">
          <w:rPr>
            <w:noProof/>
            <w:webHidden/>
          </w:rPr>
          <w:fldChar w:fldCharType="end"/>
        </w:r>
      </w:hyperlink>
    </w:p>
    <w:p w14:paraId="5F465E93" w14:textId="5C9EA7F2" w:rsidR="00DE1A73" w:rsidRDefault="00620EAA">
      <w:pPr>
        <w:pStyle w:val="Sommario2"/>
        <w:rPr>
          <w:rFonts w:asciiTheme="minorHAnsi" w:eastAsiaTheme="minorEastAsia" w:hAnsiTheme="minorHAnsi" w:cstheme="minorBidi"/>
          <w:noProof/>
          <w:sz w:val="22"/>
          <w:szCs w:val="22"/>
        </w:rPr>
      </w:pPr>
      <w:hyperlink w:anchor="_Toc224552000" w:history="1">
        <w:r w:rsidR="00DE1A73" w:rsidRPr="002B23D6">
          <w:rPr>
            <w:rStyle w:val="Collegamentoipertestuale"/>
            <w:rFonts w:ascii="Palatino Linotype" w:hAnsi="Palatino Linotype"/>
            <w:b/>
            <w:noProof/>
          </w:rPr>
          <w:t>Art. 20. - Regolarità contributiva e retributiva</w:t>
        </w:r>
        <w:r w:rsidR="00DE1A73">
          <w:rPr>
            <w:noProof/>
            <w:webHidden/>
          </w:rPr>
          <w:tab/>
        </w:r>
        <w:r w:rsidR="00DE1A73">
          <w:rPr>
            <w:noProof/>
            <w:webHidden/>
          </w:rPr>
          <w:fldChar w:fldCharType="begin"/>
        </w:r>
        <w:r w:rsidR="00DE1A73">
          <w:rPr>
            <w:noProof/>
            <w:webHidden/>
          </w:rPr>
          <w:instrText xml:space="preserve"> PAGEREF _Toc224552000 \h </w:instrText>
        </w:r>
        <w:r w:rsidR="00DE1A73">
          <w:rPr>
            <w:noProof/>
            <w:webHidden/>
          </w:rPr>
        </w:r>
        <w:r w:rsidR="00DE1A73">
          <w:rPr>
            <w:noProof/>
            <w:webHidden/>
          </w:rPr>
          <w:fldChar w:fldCharType="separate"/>
        </w:r>
        <w:r w:rsidR="00D03FFA">
          <w:rPr>
            <w:noProof/>
            <w:webHidden/>
          </w:rPr>
          <w:t>11</w:t>
        </w:r>
        <w:r w:rsidR="00DE1A73">
          <w:rPr>
            <w:noProof/>
            <w:webHidden/>
          </w:rPr>
          <w:fldChar w:fldCharType="end"/>
        </w:r>
      </w:hyperlink>
    </w:p>
    <w:p w14:paraId="29A70A64" w14:textId="3D10D8E9" w:rsidR="00DE1A73" w:rsidRDefault="00620EAA">
      <w:pPr>
        <w:pStyle w:val="Sommario2"/>
        <w:rPr>
          <w:rFonts w:asciiTheme="minorHAnsi" w:eastAsiaTheme="minorEastAsia" w:hAnsiTheme="minorHAnsi" w:cstheme="minorBidi"/>
          <w:noProof/>
          <w:sz w:val="22"/>
          <w:szCs w:val="22"/>
        </w:rPr>
      </w:pPr>
      <w:hyperlink w:anchor="_Toc224552001" w:history="1">
        <w:r w:rsidR="00DE1A73" w:rsidRPr="002B23D6">
          <w:rPr>
            <w:rStyle w:val="Collegamentoipertestuale"/>
            <w:rFonts w:ascii="Palatino Linotype" w:hAnsi="Palatino Linotype"/>
            <w:b/>
            <w:noProof/>
          </w:rPr>
          <w:t>Art. 21. - Corrispettivi</w:t>
        </w:r>
        <w:r w:rsidR="00DE1A73">
          <w:rPr>
            <w:noProof/>
            <w:webHidden/>
          </w:rPr>
          <w:tab/>
        </w:r>
        <w:r w:rsidR="00DE1A73">
          <w:rPr>
            <w:noProof/>
            <w:webHidden/>
          </w:rPr>
          <w:fldChar w:fldCharType="begin"/>
        </w:r>
        <w:r w:rsidR="00DE1A73">
          <w:rPr>
            <w:noProof/>
            <w:webHidden/>
          </w:rPr>
          <w:instrText xml:space="preserve"> PAGEREF _Toc224552001 \h </w:instrText>
        </w:r>
        <w:r w:rsidR="00DE1A73">
          <w:rPr>
            <w:noProof/>
            <w:webHidden/>
          </w:rPr>
        </w:r>
        <w:r w:rsidR="00DE1A73">
          <w:rPr>
            <w:noProof/>
            <w:webHidden/>
          </w:rPr>
          <w:fldChar w:fldCharType="separate"/>
        </w:r>
        <w:r w:rsidR="00D03FFA">
          <w:rPr>
            <w:noProof/>
            <w:webHidden/>
          </w:rPr>
          <w:t>11</w:t>
        </w:r>
        <w:r w:rsidR="00DE1A73">
          <w:rPr>
            <w:noProof/>
            <w:webHidden/>
          </w:rPr>
          <w:fldChar w:fldCharType="end"/>
        </w:r>
      </w:hyperlink>
    </w:p>
    <w:p w14:paraId="084661C4" w14:textId="1A9CA5BB" w:rsidR="00DE1A73" w:rsidRDefault="00620EAA">
      <w:pPr>
        <w:pStyle w:val="Sommario2"/>
        <w:rPr>
          <w:rFonts w:asciiTheme="minorHAnsi" w:eastAsiaTheme="minorEastAsia" w:hAnsiTheme="minorHAnsi" w:cstheme="minorBidi"/>
          <w:noProof/>
          <w:sz w:val="22"/>
          <w:szCs w:val="22"/>
        </w:rPr>
      </w:pPr>
      <w:hyperlink w:anchor="_Toc224552002" w:history="1">
        <w:r w:rsidR="00DE1A73" w:rsidRPr="002B23D6">
          <w:rPr>
            <w:rStyle w:val="Collegamentoipertestuale"/>
            <w:rFonts w:ascii="Palatino Linotype" w:hAnsi="Palatino Linotype"/>
            <w:b/>
            <w:noProof/>
          </w:rPr>
          <w:t xml:space="preserve">Art. 22. - </w:t>
        </w:r>
        <w:r w:rsidR="00DE1A73" w:rsidRPr="002B23D6">
          <w:rPr>
            <w:rStyle w:val="Collegamentoipertestuale"/>
            <w:rFonts w:ascii="Palatino Linotype" w:hAnsi="Palatino Linotype"/>
            <w:b/>
            <w:bCs/>
            <w:noProof/>
          </w:rPr>
          <w:t>Fatturazione e pagamenti</w:t>
        </w:r>
        <w:r w:rsidR="00DE1A73">
          <w:rPr>
            <w:noProof/>
            <w:webHidden/>
          </w:rPr>
          <w:tab/>
        </w:r>
        <w:r w:rsidR="00DE1A73">
          <w:rPr>
            <w:noProof/>
            <w:webHidden/>
          </w:rPr>
          <w:fldChar w:fldCharType="begin"/>
        </w:r>
        <w:r w:rsidR="00DE1A73">
          <w:rPr>
            <w:noProof/>
            <w:webHidden/>
          </w:rPr>
          <w:instrText xml:space="preserve"> PAGEREF _Toc224552002 \h </w:instrText>
        </w:r>
        <w:r w:rsidR="00DE1A73">
          <w:rPr>
            <w:noProof/>
            <w:webHidden/>
          </w:rPr>
        </w:r>
        <w:r w:rsidR="00DE1A73">
          <w:rPr>
            <w:noProof/>
            <w:webHidden/>
          </w:rPr>
          <w:fldChar w:fldCharType="separate"/>
        </w:r>
        <w:r w:rsidR="00D03FFA">
          <w:rPr>
            <w:noProof/>
            <w:webHidden/>
          </w:rPr>
          <w:t>12</w:t>
        </w:r>
        <w:r w:rsidR="00DE1A73">
          <w:rPr>
            <w:noProof/>
            <w:webHidden/>
          </w:rPr>
          <w:fldChar w:fldCharType="end"/>
        </w:r>
      </w:hyperlink>
    </w:p>
    <w:p w14:paraId="0F2161F7" w14:textId="2EA73C37" w:rsidR="00DE1A73" w:rsidRDefault="00620EAA">
      <w:pPr>
        <w:pStyle w:val="Sommario2"/>
        <w:rPr>
          <w:rFonts w:asciiTheme="minorHAnsi" w:eastAsiaTheme="minorEastAsia" w:hAnsiTheme="minorHAnsi" w:cstheme="minorBidi"/>
          <w:noProof/>
          <w:sz w:val="22"/>
          <w:szCs w:val="22"/>
        </w:rPr>
      </w:pPr>
      <w:hyperlink w:anchor="_Toc224552003" w:history="1">
        <w:r w:rsidR="00DE1A73" w:rsidRPr="002B23D6">
          <w:rPr>
            <w:rStyle w:val="Collegamentoipertestuale"/>
            <w:rFonts w:ascii="Palatino Linotype" w:hAnsi="Palatino Linotype"/>
            <w:b/>
            <w:noProof/>
          </w:rPr>
          <w:t>Art. 23. - Tracciabilità dei flussi finanziari</w:t>
        </w:r>
        <w:r w:rsidR="00DE1A73">
          <w:rPr>
            <w:noProof/>
            <w:webHidden/>
          </w:rPr>
          <w:tab/>
        </w:r>
        <w:r w:rsidR="00DE1A73">
          <w:rPr>
            <w:noProof/>
            <w:webHidden/>
          </w:rPr>
          <w:fldChar w:fldCharType="begin"/>
        </w:r>
        <w:r w:rsidR="00DE1A73">
          <w:rPr>
            <w:noProof/>
            <w:webHidden/>
          </w:rPr>
          <w:instrText xml:space="preserve"> PAGEREF _Toc224552003 \h </w:instrText>
        </w:r>
        <w:r w:rsidR="00DE1A73">
          <w:rPr>
            <w:noProof/>
            <w:webHidden/>
          </w:rPr>
        </w:r>
        <w:r w:rsidR="00DE1A73">
          <w:rPr>
            <w:noProof/>
            <w:webHidden/>
          </w:rPr>
          <w:fldChar w:fldCharType="separate"/>
        </w:r>
        <w:r w:rsidR="00D03FFA">
          <w:rPr>
            <w:noProof/>
            <w:webHidden/>
          </w:rPr>
          <w:t>12</w:t>
        </w:r>
        <w:r w:rsidR="00DE1A73">
          <w:rPr>
            <w:noProof/>
            <w:webHidden/>
          </w:rPr>
          <w:fldChar w:fldCharType="end"/>
        </w:r>
      </w:hyperlink>
    </w:p>
    <w:p w14:paraId="0EB7F855" w14:textId="7094988D" w:rsidR="00DE1A73" w:rsidRDefault="00620EAA">
      <w:pPr>
        <w:pStyle w:val="Sommario2"/>
        <w:rPr>
          <w:rFonts w:asciiTheme="minorHAnsi" w:eastAsiaTheme="minorEastAsia" w:hAnsiTheme="minorHAnsi" w:cstheme="minorBidi"/>
          <w:noProof/>
          <w:sz w:val="22"/>
          <w:szCs w:val="22"/>
        </w:rPr>
      </w:pPr>
      <w:hyperlink w:anchor="_Toc224552004" w:history="1">
        <w:r w:rsidR="00DE1A73" w:rsidRPr="002B23D6">
          <w:rPr>
            <w:rStyle w:val="Collegamentoipertestuale"/>
            <w:rFonts w:ascii="Palatino Linotype" w:hAnsi="Palatino Linotype"/>
            <w:b/>
            <w:noProof/>
          </w:rPr>
          <w:t>Art. 24. - Garanzia definitiva</w:t>
        </w:r>
        <w:r w:rsidR="00DE1A73">
          <w:rPr>
            <w:noProof/>
            <w:webHidden/>
          </w:rPr>
          <w:tab/>
        </w:r>
        <w:r w:rsidR="00DE1A73">
          <w:rPr>
            <w:noProof/>
            <w:webHidden/>
          </w:rPr>
          <w:fldChar w:fldCharType="begin"/>
        </w:r>
        <w:r w:rsidR="00DE1A73">
          <w:rPr>
            <w:noProof/>
            <w:webHidden/>
          </w:rPr>
          <w:instrText xml:space="preserve"> PAGEREF _Toc224552004 \h </w:instrText>
        </w:r>
        <w:r w:rsidR="00DE1A73">
          <w:rPr>
            <w:noProof/>
            <w:webHidden/>
          </w:rPr>
        </w:r>
        <w:r w:rsidR="00DE1A73">
          <w:rPr>
            <w:noProof/>
            <w:webHidden/>
          </w:rPr>
          <w:fldChar w:fldCharType="separate"/>
        </w:r>
        <w:r w:rsidR="00D03FFA">
          <w:rPr>
            <w:noProof/>
            <w:webHidden/>
          </w:rPr>
          <w:t>12</w:t>
        </w:r>
        <w:r w:rsidR="00DE1A73">
          <w:rPr>
            <w:noProof/>
            <w:webHidden/>
          </w:rPr>
          <w:fldChar w:fldCharType="end"/>
        </w:r>
      </w:hyperlink>
    </w:p>
    <w:p w14:paraId="42BE7FD0" w14:textId="08551C09" w:rsidR="00DE1A73" w:rsidRDefault="00620EAA">
      <w:pPr>
        <w:pStyle w:val="Sommario2"/>
        <w:rPr>
          <w:rFonts w:asciiTheme="minorHAnsi" w:eastAsiaTheme="minorEastAsia" w:hAnsiTheme="minorHAnsi" w:cstheme="minorBidi"/>
          <w:noProof/>
          <w:sz w:val="22"/>
          <w:szCs w:val="22"/>
        </w:rPr>
      </w:pPr>
      <w:hyperlink w:anchor="_Toc224552005" w:history="1">
        <w:r w:rsidR="00DE1A73" w:rsidRPr="002B23D6">
          <w:rPr>
            <w:rStyle w:val="Collegamentoipertestuale"/>
            <w:rFonts w:ascii="Palatino Linotype" w:hAnsi="Palatino Linotype"/>
            <w:b/>
            <w:noProof/>
          </w:rPr>
          <w:t>Art. 25. - Spese, stipula e registrazione del contratto</w:t>
        </w:r>
        <w:r w:rsidR="00DE1A73">
          <w:rPr>
            <w:noProof/>
            <w:webHidden/>
          </w:rPr>
          <w:tab/>
        </w:r>
        <w:r w:rsidR="00DE1A73">
          <w:rPr>
            <w:noProof/>
            <w:webHidden/>
          </w:rPr>
          <w:fldChar w:fldCharType="begin"/>
        </w:r>
        <w:r w:rsidR="00DE1A73">
          <w:rPr>
            <w:noProof/>
            <w:webHidden/>
          </w:rPr>
          <w:instrText xml:space="preserve"> PAGEREF _Toc224552005 \h </w:instrText>
        </w:r>
        <w:r w:rsidR="00DE1A73">
          <w:rPr>
            <w:noProof/>
            <w:webHidden/>
          </w:rPr>
        </w:r>
        <w:r w:rsidR="00DE1A73">
          <w:rPr>
            <w:noProof/>
            <w:webHidden/>
          </w:rPr>
          <w:fldChar w:fldCharType="separate"/>
        </w:r>
        <w:r w:rsidR="00D03FFA">
          <w:rPr>
            <w:noProof/>
            <w:webHidden/>
          </w:rPr>
          <w:t>14</w:t>
        </w:r>
        <w:r w:rsidR="00DE1A73">
          <w:rPr>
            <w:noProof/>
            <w:webHidden/>
          </w:rPr>
          <w:fldChar w:fldCharType="end"/>
        </w:r>
      </w:hyperlink>
    </w:p>
    <w:p w14:paraId="213A2B7A" w14:textId="49B5E71E" w:rsidR="00DE1A73" w:rsidRDefault="00620EAA">
      <w:pPr>
        <w:pStyle w:val="Sommario2"/>
        <w:rPr>
          <w:rFonts w:asciiTheme="minorHAnsi" w:eastAsiaTheme="minorEastAsia" w:hAnsiTheme="minorHAnsi" w:cstheme="minorBidi"/>
          <w:noProof/>
          <w:sz w:val="22"/>
          <w:szCs w:val="22"/>
        </w:rPr>
      </w:pPr>
      <w:hyperlink w:anchor="_Toc224552006" w:history="1">
        <w:r w:rsidR="00DE1A73" w:rsidRPr="002B23D6">
          <w:rPr>
            <w:rStyle w:val="Collegamentoipertestuale"/>
            <w:rFonts w:ascii="Palatino Linotype" w:hAnsi="Palatino Linotype"/>
            <w:b/>
            <w:noProof/>
          </w:rPr>
          <w:t>Art. 26. - Controversie</w:t>
        </w:r>
        <w:r w:rsidR="00DE1A73">
          <w:rPr>
            <w:noProof/>
            <w:webHidden/>
          </w:rPr>
          <w:tab/>
        </w:r>
        <w:r w:rsidR="00DE1A73">
          <w:rPr>
            <w:noProof/>
            <w:webHidden/>
          </w:rPr>
          <w:fldChar w:fldCharType="begin"/>
        </w:r>
        <w:r w:rsidR="00DE1A73">
          <w:rPr>
            <w:noProof/>
            <w:webHidden/>
          </w:rPr>
          <w:instrText xml:space="preserve"> PAGEREF _Toc224552006 \h </w:instrText>
        </w:r>
        <w:r w:rsidR="00DE1A73">
          <w:rPr>
            <w:noProof/>
            <w:webHidden/>
          </w:rPr>
        </w:r>
        <w:r w:rsidR="00DE1A73">
          <w:rPr>
            <w:noProof/>
            <w:webHidden/>
          </w:rPr>
          <w:fldChar w:fldCharType="separate"/>
        </w:r>
        <w:r w:rsidR="00D03FFA">
          <w:rPr>
            <w:noProof/>
            <w:webHidden/>
          </w:rPr>
          <w:t>14</w:t>
        </w:r>
        <w:r w:rsidR="00DE1A73">
          <w:rPr>
            <w:noProof/>
            <w:webHidden/>
          </w:rPr>
          <w:fldChar w:fldCharType="end"/>
        </w:r>
      </w:hyperlink>
    </w:p>
    <w:p w14:paraId="4FA2A3C9" w14:textId="0A0E4260" w:rsidR="00DE1A73" w:rsidRDefault="00620EAA">
      <w:pPr>
        <w:pStyle w:val="Sommario2"/>
        <w:rPr>
          <w:rFonts w:asciiTheme="minorHAnsi" w:eastAsiaTheme="minorEastAsia" w:hAnsiTheme="minorHAnsi" w:cstheme="minorBidi"/>
          <w:noProof/>
          <w:sz w:val="22"/>
          <w:szCs w:val="22"/>
        </w:rPr>
      </w:pPr>
      <w:hyperlink w:anchor="_Toc224552007" w:history="1">
        <w:r w:rsidR="00DE1A73" w:rsidRPr="002B23D6">
          <w:rPr>
            <w:rStyle w:val="Collegamentoipertestuale"/>
            <w:rFonts w:ascii="Palatino Linotype" w:hAnsi="Palatino Linotype"/>
            <w:b/>
            <w:noProof/>
          </w:rPr>
          <w:t>Art. 27. - Trattamento dei Dati Personali e Privacy</w:t>
        </w:r>
        <w:r w:rsidR="00DE1A73">
          <w:rPr>
            <w:noProof/>
            <w:webHidden/>
          </w:rPr>
          <w:tab/>
        </w:r>
        <w:r w:rsidR="00DE1A73">
          <w:rPr>
            <w:noProof/>
            <w:webHidden/>
          </w:rPr>
          <w:fldChar w:fldCharType="begin"/>
        </w:r>
        <w:r w:rsidR="00DE1A73">
          <w:rPr>
            <w:noProof/>
            <w:webHidden/>
          </w:rPr>
          <w:instrText xml:space="preserve"> PAGEREF _Toc224552007 \h </w:instrText>
        </w:r>
        <w:r w:rsidR="00DE1A73">
          <w:rPr>
            <w:noProof/>
            <w:webHidden/>
          </w:rPr>
        </w:r>
        <w:r w:rsidR="00DE1A73">
          <w:rPr>
            <w:noProof/>
            <w:webHidden/>
          </w:rPr>
          <w:fldChar w:fldCharType="separate"/>
        </w:r>
        <w:r w:rsidR="00D03FFA">
          <w:rPr>
            <w:noProof/>
            <w:webHidden/>
          </w:rPr>
          <w:t>14</w:t>
        </w:r>
        <w:r w:rsidR="00DE1A73">
          <w:rPr>
            <w:noProof/>
            <w:webHidden/>
          </w:rPr>
          <w:fldChar w:fldCharType="end"/>
        </w:r>
      </w:hyperlink>
    </w:p>
    <w:p w14:paraId="2D724643" w14:textId="2499AD6D" w:rsidR="00DE1A73" w:rsidRDefault="00620EAA">
      <w:pPr>
        <w:pStyle w:val="Sommario2"/>
        <w:rPr>
          <w:rFonts w:asciiTheme="minorHAnsi" w:eastAsiaTheme="minorEastAsia" w:hAnsiTheme="minorHAnsi" w:cstheme="minorBidi"/>
          <w:noProof/>
          <w:sz w:val="22"/>
          <w:szCs w:val="22"/>
        </w:rPr>
      </w:pPr>
      <w:hyperlink w:anchor="_Toc224552008" w:history="1">
        <w:r w:rsidR="00DE1A73" w:rsidRPr="002B23D6">
          <w:rPr>
            <w:rStyle w:val="Collegamentoipertestuale"/>
            <w:rFonts w:ascii="Palatino Linotype" w:hAnsi="Palatino Linotype"/>
            <w:b/>
            <w:noProof/>
          </w:rPr>
          <w:t xml:space="preserve">Art. 28. - </w:t>
        </w:r>
        <w:r w:rsidR="00DE1A73" w:rsidRPr="002B23D6">
          <w:rPr>
            <w:rStyle w:val="Collegamentoipertestuale"/>
            <w:rFonts w:ascii="Palatino Linotype" w:hAnsi="Palatino Linotype"/>
            <w:b/>
            <w:bCs/>
            <w:noProof/>
          </w:rPr>
          <w:t>Norme di rinvio</w:t>
        </w:r>
        <w:r w:rsidR="00DE1A73">
          <w:rPr>
            <w:noProof/>
            <w:webHidden/>
          </w:rPr>
          <w:tab/>
        </w:r>
        <w:r w:rsidR="00DE1A73">
          <w:rPr>
            <w:noProof/>
            <w:webHidden/>
          </w:rPr>
          <w:fldChar w:fldCharType="begin"/>
        </w:r>
        <w:r w:rsidR="00DE1A73">
          <w:rPr>
            <w:noProof/>
            <w:webHidden/>
          </w:rPr>
          <w:instrText xml:space="preserve"> PAGEREF _Toc224552008 \h </w:instrText>
        </w:r>
        <w:r w:rsidR="00DE1A73">
          <w:rPr>
            <w:noProof/>
            <w:webHidden/>
          </w:rPr>
        </w:r>
        <w:r w:rsidR="00DE1A73">
          <w:rPr>
            <w:noProof/>
            <w:webHidden/>
          </w:rPr>
          <w:fldChar w:fldCharType="separate"/>
        </w:r>
        <w:r w:rsidR="00D03FFA">
          <w:rPr>
            <w:noProof/>
            <w:webHidden/>
          </w:rPr>
          <w:t>15</w:t>
        </w:r>
        <w:r w:rsidR="00DE1A73">
          <w:rPr>
            <w:noProof/>
            <w:webHidden/>
          </w:rPr>
          <w:fldChar w:fldCharType="end"/>
        </w:r>
      </w:hyperlink>
    </w:p>
    <w:p w14:paraId="13020ABA" w14:textId="1F0869EF" w:rsidR="00A941E2" w:rsidRDefault="00943962" w:rsidP="00A941E2">
      <w:pPr>
        <w:keepNext/>
        <w:spacing w:after="0" w:line="360" w:lineRule="auto"/>
        <w:jc w:val="both"/>
        <w:outlineLvl w:val="1"/>
        <w:rPr>
          <w:rStyle w:val="Collegamentoipertestuale"/>
          <w:rFonts w:eastAsia="Times New Roman" w:cs="Arial"/>
          <w:b/>
          <w:noProof/>
          <w:sz w:val="24"/>
          <w:szCs w:val="24"/>
          <w:lang w:eastAsia="it-IT"/>
        </w:rPr>
      </w:pPr>
      <w:r w:rsidRPr="0080713F">
        <w:rPr>
          <w:rStyle w:val="Collegamentoipertestuale"/>
          <w:rFonts w:eastAsia="Times New Roman" w:cs="Arial"/>
          <w:b/>
          <w:noProof/>
          <w:sz w:val="24"/>
          <w:szCs w:val="24"/>
          <w:lang w:eastAsia="it-IT"/>
        </w:rPr>
        <w:fldChar w:fldCharType="end"/>
      </w:r>
      <w:bookmarkStart w:id="15" w:name="_Toc470162808"/>
      <w:bookmarkStart w:id="16" w:name="_Toc446076593"/>
      <w:bookmarkEnd w:id="0"/>
    </w:p>
    <w:p w14:paraId="62F5DAE4" w14:textId="77777777" w:rsidR="00A941E2" w:rsidRDefault="00A941E2">
      <w:pPr>
        <w:spacing w:after="0" w:line="240" w:lineRule="auto"/>
        <w:rPr>
          <w:rStyle w:val="Collegamentoipertestuale"/>
          <w:rFonts w:eastAsia="Times New Roman" w:cs="Arial"/>
          <w:b/>
          <w:noProof/>
          <w:sz w:val="24"/>
          <w:szCs w:val="24"/>
          <w:lang w:eastAsia="it-IT"/>
        </w:rPr>
      </w:pPr>
      <w:r>
        <w:rPr>
          <w:rStyle w:val="Collegamentoipertestuale"/>
          <w:rFonts w:eastAsia="Times New Roman" w:cs="Arial"/>
          <w:b/>
          <w:noProof/>
          <w:sz w:val="24"/>
          <w:szCs w:val="24"/>
          <w:lang w:eastAsia="it-IT"/>
        </w:rPr>
        <w:br w:type="page"/>
      </w:r>
    </w:p>
    <w:p w14:paraId="2100140F" w14:textId="36FAD1A1" w:rsidR="001F69E4" w:rsidRPr="00D26496" w:rsidRDefault="001F69E4" w:rsidP="00A941E2">
      <w:pPr>
        <w:keepNext/>
        <w:spacing w:after="0" w:line="360" w:lineRule="auto"/>
        <w:jc w:val="both"/>
        <w:outlineLvl w:val="1"/>
        <w:rPr>
          <w:rFonts w:ascii="Palatino Linotype" w:eastAsia="Times New Roman" w:hAnsi="Palatino Linotype" w:cs="Arial"/>
          <w:b/>
          <w:sz w:val="20"/>
          <w:szCs w:val="20"/>
          <w:u w:val="single"/>
          <w:lang w:eastAsia="it-IT"/>
        </w:rPr>
      </w:pPr>
      <w:bookmarkStart w:id="17" w:name="_Toc224551982"/>
      <w:bookmarkStart w:id="18" w:name="_GoBack"/>
      <w:bookmarkEnd w:id="18"/>
      <w:r w:rsidRPr="00D26496">
        <w:rPr>
          <w:rFonts w:ascii="Palatino Linotype" w:eastAsia="Times New Roman" w:hAnsi="Palatino Linotype" w:cs="Arial"/>
          <w:b/>
          <w:sz w:val="20"/>
          <w:szCs w:val="20"/>
          <w:u w:val="single"/>
          <w:lang w:eastAsia="it-IT"/>
        </w:rPr>
        <w:lastRenderedPageBreak/>
        <w:t xml:space="preserve">Art. </w:t>
      </w:r>
      <w:r w:rsidR="00943962" w:rsidRPr="00D26496">
        <w:rPr>
          <w:rFonts w:ascii="Palatino Linotype" w:eastAsia="Times New Roman" w:hAnsi="Palatino Linotype" w:cs="Arial"/>
          <w:b/>
          <w:sz w:val="20"/>
          <w:szCs w:val="20"/>
          <w:u w:val="single"/>
          <w:lang w:eastAsia="it-IT"/>
        </w:rPr>
        <w:fldChar w:fldCharType="begin"/>
      </w:r>
      <w:r w:rsidRPr="00D26496">
        <w:rPr>
          <w:rFonts w:ascii="Palatino Linotype" w:eastAsia="Times New Roman" w:hAnsi="Palatino Linotype" w:cs="Arial"/>
          <w:b/>
          <w:sz w:val="20"/>
          <w:szCs w:val="20"/>
          <w:u w:val="single"/>
          <w:lang w:eastAsia="it-IT"/>
        </w:rPr>
        <w:instrText xml:space="preserve"> AUTONUM </w:instrText>
      </w:r>
      <w:r w:rsidR="00943962" w:rsidRPr="00D26496">
        <w:rPr>
          <w:rFonts w:ascii="Palatino Linotype" w:eastAsia="Times New Roman" w:hAnsi="Palatino Linotype" w:cs="Arial"/>
          <w:b/>
          <w:sz w:val="20"/>
          <w:szCs w:val="20"/>
          <w:u w:val="single"/>
          <w:lang w:eastAsia="it-IT"/>
        </w:rPr>
        <w:fldChar w:fldCharType="end"/>
      </w:r>
      <w:r w:rsidRPr="00D26496">
        <w:rPr>
          <w:rFonts w:ascii="Palatino Linotype" w:eastAsia="Times New Roman" w:hAnsi="Palatino Linotype" w:cs="Arial"/>
          <w:b/>
          <w:sz w:val="20"/>
          <w:szCs w:val="20"/>
          <w:u w:val="single"/>
          <w:lang w:eastAsia="it-IT"/>
        </w:rPr>
        <w:t xml:space="preserve"> - </w:t>
      </w:r>
      <w:r w:rsidR="009A165C" w:rsidRPr="00D26496">
        <w:rPr>
          <w:rFonts w:ascii="Palatino Linotype" w:eastAsia="Times New Roman" w:hAnsi="Palatino Linotype" w:cs="Arial"/>
          <w:b/>
          <w:sz w:val="20"/>
          <w:szCs w:val="20"/>
          <w:u w:val="single"/>
          <w:lang w:eastAsia="it-IT"/>
        </w:rPr>
        <w:t xml:space="preserve">Oggetto </w:t>
      </w:r>
      <w:r w:rsidR="008C2CCD">
        <w:rPr>
          <w:rFonts w:ascii="Palatino Linotype" w:eastAsia="Times New Roman" w:hAnsi="Palatino Linotype" w:cs="Arial"/>
          <w:b/>
          <w:sz w:val="20"/>
          <w:szCs w:val="20"/>
          <w:u w:val="single"/>
          <w:lang w:eastAsia="it-IT"/>
        </w:rPr>
        <w:t>dell’appalto</w:t>
      </w:r>
      <w:bookmarkEnd w:id="17"/>
    </w:p>
    <w:p w14:paraId="448B0B1B" w14:textId="7F675C45" w:rsidR="00C7718E" w:rsidRDefault="00FE6FE6" w:rsidP="00C7718E">
      <w:pPr>
        <w:jc w:val="both"/>
        <w:rPr>
          <w:rFonts w:ascii="Palatino Linotype" w:hAnsi="Palatino Linotype"/>
          <w:b/>
          <w:sz w:val="20"/>
          <w:szCs w:val="20"/>
        </w:rPr>
      </w:pPr>
      <w:r w:rsidRPr="00D354BA">
        <w:rPr>
          <w:rFonts w:ascii="Palatino Linotype" w:hAnsi="Palatino Linotype"/>
          <w:sz w:val="20"/>
          <w:szCs w:val="20"/>
        </w:rPr>
        <w:t xml:space="preserve">L’appalto consiste nell’affidamento della </w:t>
      </w:r>
      <w:r w:rsidR="00AB2A22" w:rsidRPr="00D354BA">
        <w:rPr>
          <w:rFonts w:ascii="Palatino Linotype" w:hAnsi="Palatino Linotype"/>
          <w:sz w:val="20"/>
          <w:szCs w:val="20"/>
        </w:rPr>
        <w:t>fornitura</w:t>
      </w:r>
      <w:r w:rsidR="00AB2A22" w:rsidRPr="00994B75">
        <w:rPr>
          <w:rFonts w:ascii="Palatino Linotype" w:hAnsi="Palatino Linotype"/>
          <w:b/>
          <w:bCs/>
          <w:lang w:eastAsia="ar-SA"/>
        </w:rPr>
        <w:t xml:space="preserve"> </w:t>
      </w:r>
      <w:r w:rsidR="00620EAA" w:rsidRPr="00620EAA">
        <w:rPr>
          <w:rFonts w:ascii="Palatino Linotype" w:hAnsi="Palatino Linotype" w:cs="Calibri"/>
          <w:b/>
          <w:sz w:val="20"/>
        </w:rPr>
        <w:t xml:space="preserve">biennale </w:t>
      </w:r>
      <w:r w:rsidR="00CF03EF" w:rsidRPr="00CF03EF">
        <w:rPr>
          <w:rFonts w:ascii="Palatino Linotype" w:hAnsi="Palatino Linotype" w:cs="Calibri"/>
          <w:b/>
          <w:sz w:val="20"/>
        </w:rPr>
        <w:t xml:space="preserve">di materiale di consumo originale o compatibile con iniettore </w:t>
      </w:r>
      <w:proofErr w:type="spellStart"/>
      <w:r w:rsidR="00CF03EF" w:rsidRPr="00CF03EF">
        <w:rPr>
          <w:rFonts w:ascii="Palatino Linotype" w:hAnsi="Palatino Linotype" w:cs="Calibri"/>
          <w:b/>
          <w:sz w:val="20"/>
        </w:rPr>
        <w:t>Optistar</w:t>
      </w:r>
      <w:proofErr w:type="spellEnd"/>
      <w:r w:rsidR="00CF03EF" w:rsidRPr="00CF03EF">
        <w:rPr>
          <w:rFonts w:ascii="Palatino Linotype" w:hAnsi="Palatino Linotype" w:cs="Calibri"/>
          <w:b/>
          <w:sz w:val="20"/>
        </w:rPr>
        <w:t xml:space="preserve"> </w:t>
      </w:r>
      <w:proofErr w:type="spellStart"/>
      <w:r w:rsidR="00CF03EF" w:rsidRPr="00CF03EF">
        <w:rPr>
          <w:rFonts w:ascii="Palatino Linotype" w:hAnsi="Palatino Linotype" w:cs="Calibri"/>
          <w:b/>
          <w:sz w:val="20"/>
        </w:rPr>
        <w:t>Elite</w:t>
      </w:r>
      <w:proofErr w:type="spellEnd"/>
      <w:r w:rsidR="00CF03EF" w:rsidRPr="00CF03EF">
        <w:rPr>
          <w:rFonts w:ascii="Palatino Linotype" w:hAnsi="Palatino Linotype" w:cs="Calibri"/>
          <w:b/>
          <w:sz w:val="20"/>
        </w:rPr>
        <w:t>, U.O.C. Radiologia del P.O. di Policoro</w:t>
      </w:r>
      <w:r w:rsidR="00161C26">
        <w:rPr>
          <w:rFonts w:ascii="Palatino Linotype" w:hAnsi="Palatino Linotype"/>
          <w:b/>
          <w:sz w:val="20"/>
          <w:szCs w:val="20"/>
        </w:rPr>
        <w:t>.</w:t>
      </w:r>
    </w:p>
    <w:p w14:paraId="61DC6E2E" w14:textId="37A0EDE0" w:rsidR="00985B41" w:rsidRDefault="00985B41" w:rsidP="00620EAA">
      <w:pPr>
        <w:spacing w:before="150"/>
        <w:ind w:right="138"/>
        <w:jc w:val="both"/>
        <w:rPr>
          <w:b/>
          <w:color w:val="FF0000"/>
          <w:u w:val="single"/>
        </w:rPr>
      </w:pPr>
      <w:r>
        <w:rPr>
          <w:b/>
          <w:color w:val="FF0000"/>
          <w:u w:val="single"/>
        </w:rPr>
        <w:t>Il “contratto ponte” relativo alla fornitura oggetto del presente appalto è da intendersi in ogni caso anticipatamente risolto se, nel frattempo, intervenga l’aggiudicazione della corrispondente gara d’appalto regionale da parte del Soggetto Aggregatore della Regione Basilicata – Programmaz</w:t>
      </w:r>
      <w:r w:rsidR="00620EAA">
        <w:rPr>
          <w:b/>
          <w:color w:val="FF0000"/>
          <w:u w:val="single"/>
        </w:rPr>
        <w:t xml:space="preserve">ione SUARB, </w:t>
      </w:r>
      <w:r>
        <w:rPr>
          <w:b/>
          <w:color w:val="FF0000"/>
          <w:u w:val="single"/>
        </w:rPr>
        <w:t>in ossequio alla legge regionale del 8 agosto 2013, n. 18 e ss.mm. e ii.</w:t>
      </w:r>
    </w:p>
    <w:p w14:paraId="3F067871" w14:textId="1F533E34" w:rsidR="00EA466A" w:rsidRPr="00161C26" w:rsidRDefault="00EA466A" w:rsidP="00C7718E">
      <w:pPr>
        <w:jc w:val="both"/>
        <w:rPr>
          <w:rFonts w:ascii="Palatino Linotype" w:hAnsi="Palatino Linotype"/>
          <w:b/>
          <w:sz w:val="20"/>
          <w:szCs w:val="20"/>
        </w:rPr>
      </w:pPr>
      <w:r w:rsidRPr="00EA466A">
        <w:rPr>
          <w:rFonts w:ascii="Palatino Linotype" w:hAnsi="Palatino Linotype"/>
          <w:sz w:val="20"/>
          <w:szCs w:val="20"/>
        </w:rPr>
        <w:t xml:space="preserve">In considerazione della natura stessa </w:t>
      </w:r>
      <w:r>
        <w:rPr>
          <w:rFonts w:ascii="Palatino Linotype" w:hAnsi="Palatino Linotype"/>
          <w:sz w:val="20"/>
          <w:szCs w:val="20"/>
        </w:rPr>
        <w:t>della fornitura</w:t>
      </w:r>
      <w:r w:rsidRPr="00EA466A">
        <w:rPr>
          <w:rFonts w:ascii="Palatino Linotype" w:hAnsi="Palatino Linotype"/>
          <w:sz w:val="20"/>
          <w:szCs w:val="20"/>
        </w:rPr>
        <w:t xml:space="preserve">, si ritiene opportuno evidenziare che le quantità </w:t>
      </w:r>
      <w:r>
        <w:rPr>
          <w:rFonts w:ascii="Palatino Linotype" w:hAnsi="Palatino Linotype"/>
          <w:sz w:val="20"/>
          <w:szCs w:val="20"/>
        </w:rPr>
        <w:t>stimate in fabbisogno d</w:t>
      </w:r>
      <w:r w:rsidRPr="00EA466A">
        <w:rPr>
          <w:rFonts w:ascii="Palatino Linotype" w:hAnsi="Palatino Linotype"/>
          <w:sz w:val="20"/>
          <w:szCs w:val="20"/>
        </w:rPr>
        <w:t xml:space="preserve">evono considerarsi meramente indicative e non costituiscono in nessun caso obbligo contrattuale per l’Amministrazione contraente, la quale provvederà ad ordinare </w:t>
      </w:r>
      <w:r>
        <w:rPr>
          <w:rFonts w:ascii="Palatino Linotype" w:hAnsi="Palatino Linotype"/>
          <w:sz w:val="20"/>
          <w:szCs w:val="20"/>
        </w:rPr>
        <w:t xml:space="preserve">le forniture </w:t>
      </w:r>
      <w:r w:rsidRPr="00EA466A">
        <w:rPr>
          <w:rFonts w:ascii="Palatino Linotype" w:hAnsi="Palatino Linotype"/>
          <w:sz w:val="20"/>
          <w:szCs w:val="20"/>
        </w:rPr>
        <w:t xml:space="preserve">per le quantità che si rendessero effettivamente necessarie all’espletamento della propria attività </w:t>
      </w:r>
      <w:r w:rsidR="00AB2A22" w:rsidRPr="00EA466A">
        <w:rPr>
          <w:rFonts w:ascii="Palatino Linotype" w:hAnsi="Palatino Linotype"/>
          <w:sz w:val="20"/>
          <w:szCs w:val="20"/>
        </w:rPr>
        <w:t>istituzionale. Per</w:t>
      </w:r>
      <w:r w:rsidRPr="00EA466A">
        <w:rPr>
          <w:rFonts w:ascii="Palatino Linotype" w:hAnsi="Palatino Linotype"/>
          <w:sz w:val="20"/>
          <w:szCs w:val="20"/>
        </w:rPr>
        <w:t xml:space="preserve"> tale ragione, gli ordinativi verranno emessi sulla base delle effettive necessità, senza che l’operatore economico possa subordinare l’evasione dell’ordine a quantitativi minimi. L’Aggiudicatario, pertanto, sarà tenuto a fornire, alle condizioni economiche risultanti in sede di gara, solo ed esclusivamente le quantità di prodotto che verranno effettivamente ordinate, senza poter avanzare alcuna eccezione o reclamo qualora le quantità ordinate, alla scadenza del contratto, risultassero diverse da quelle riportate nell’offerta economica.</w:t>
      </w:r>
    </w:p>
    <w:p w14:paraId="7647642F" w14:textId="77777777" w:rsidR="00EA466A" w:rsidRPr="00EA466A" w:rsidRDefault="00EA466A" w:rsidP="00C7718E">
      <w:pPr>
        <w:suppressAutoHyphens/>
        <w:spacing w:after="0"/>
        <w:jc w:val="both"/>
        <w:rPr>
          <w:rFonts w:ascii="Palatino Linotype" w:hAnsi="Palatino Linotype"/>
          <w:sz w:val="20"/>
          <w:szCs w:val="20"/>
        </w:rPr>
      </w:pPr>
      <w:r w:rsidRPr="00EA466A">
        <w:rPr>
          <w:rFonts w:ascii="Palatino Linotype" w:hAnsi="Palatino Linotype"/>
          <w:sz w:val="20"/>
          <w:szCs w:val="20"/>
        </w:rPr>
        <w:t xml:space="preserve">Per quanto innanzi, i quantitativi non sono vincolanti e concorrono esclusivamente alla determinazione dell’importo indicativo della fornitura. </w:t>
      </w:r>
    </w:p>
    <w:p w14:paraId="2BDB56D0" w14:textId="77777777" w:rsidR="00EA466A" w:rsidRPr="00EA466A" w:rsidRDefault="00EA466A" w:rsidP="00C7718E">
      <w:pPr>
        <w:suppressAutoHyphens/>
        <w:spacing w:after="0"/>
        <w:jc w:val="both"/>
        <w:rPr>
          <w:rFonts w:ascii="Palatino Linotype" w:hAnsi="Palatino Linotype"/>
          <w:sz w:val="20"/>
          <w:szCs w:val="20"/>
        </w:rPr>
      </w:pPr>
      <w:r w:rsidRPr="00EA466A">
        <w:rPr>
          <w:rFonts w:ascii="Palatino Linotype" w:hAnsi="Palatino Linotype"/>
          <w:sz w:val="20"/>
          <w:szCs w:val="20"/>
        </w:rPr>
        <w:t xml:space="preserve">Resta, pertanto, inteso che: </w:t>
      </w:r>
    </w:p>
    <w:p w14:paraId="189E273B" w14:textId="77777777" w:rsidR="00EA466A" w:rsidRPr="00EA466A" w:rsidRDefault="00EA466A" w:rsidP="00620EAA">
      <w:pPr>
        <w:suppressAutoHyphens/>
        <w:spacing w:after="0"/>
        <w:jc w:val="both"/>
        <w:rPr>
          <w:rFonts w:ascii="Palatino Linotype" w:hAnsi="Palatino Linotype"/>
          <w:sz w:val="20"/>
          <w:szCs w:val="20"/>
        </w:rPr>
      </w:pPr>
      <w:r w:rsidRPr="00EA466A">
        <w:rPr>
          <w:rFonts w:ascii="Palatino Linotype" w:hAnsi="Palatino Linotype"/>
          <w:sz w:val="20"/>
          <w:szCs w:val="20"/>
        </w:rPr>
        <w:t>- il fornitore si impegna a consegnare il prodotto richiesto dall’Amministrazione fino alla concorrenza dell’importo massimo spendibile;</w:t>
      </w:r>
    </w:p>
    <w:p w14:paraId="0653C8B8" w14:textId="77777777" w:rsidR="00EA466A" w:rsidRPr="00EA466A" w:rsidRDefault="00EA466A" w:rsidP="00620EAA">
      <w:pPr>
        <w:suppressAutoHyphens/>
        <w:spacing w:after="0"/>
        <w:jc w:val="both"/>
        <w:rPr>
          <w:rFonts w:ascii="Palatino Linotype" w:hAnsi="Palatino Linotype"/>
          <w:sz w:val="20"/>
          <w:szCs w:val="20"/>
        </w:rPr>
      </w:pPr>
      <w:r w:rsidRPr="00EA466A">
        <w:rPr>
          <w:rFonts w:ascii="Palatino Linotype" w:hAnsi="Palatino Linotype"/>
          <w:sz w:val="20"/>
          <w:szCs w:val="20"/>
        </w:rPr>
        <w:t xml:space="preserve">- il contratto si intenderà cessato al raggiungimento del suddetto importo massimo spendibile. </w:t>
      </w:r>
    </w:p>
    <w:p w14:paraId="4BCC141B" w14:textId="1D31B734" w:rsidR="00E748DA" w:rsidRDefault="00E748DA" w:rsidP="00620EAA">
      <w:pPr>
        <w:spacing w:after="0"/>
        <w:jc w:val="both"/>
        <w:rPr>
          <w:rFonts w:ascii="Palatino Linotype" w:hAnsi="Palatino Linotype"/>
          <w:sz w:val="20"/>
          <w:szCs w:val="20"/>
        </w:rPr>
      </w:pPr>
    </w:p>
    <w:p w14:paraId="13EE9220" w14:textId="34B26272" w:rsidR="00EE28FC" w:rsidRPr="00D26496" w:rsidRDefault="00EE28FC" w:rsidP="00620EAA">
      <w:pPr>
        <w:keepNext/>
        <w:spacing w:after="0" w:line="360" w:lineRule="auto"/>
        <w:contextualSpacing/>
        <w:jc w:val="both"/>
        <w:outlineLvl w:val="1"/>
        <w:rPr>
          <w:rFonts w:ascii="Palatino Linotype" w:eastAsia="Times New Roman" w:hAnsi="Palatino Linotype" w:cs="Arial"/>
          <w:b/>
          <w:sz w:val="20"/>
          <w:szCs w:val="20"/>
          <w:u w:val="single"/>
          <w:lang w:eastAsia="it-IT"/>
        </w:rPr>
      </w:pPr>
      <w:bookmarkStart w:id="19" w:name="_Toc224551983"/>
      <w:r w:rsidRPr="00D26496">
        <w:rPr>
          <w:rFonts w:ascii="Palatino Linotype" w:eastAsia="Times New Roman" w:hAnsi="Palatino Linotype" w:cs="Arial"/>
          <w:b/>
          <w:sz w:val="20"/>
          <w:szCs w:val="20"/>
          <w:u w:val="single"/>
          <w:lang w:eastAsia="it-IT"/>
        </w:rPr>
        <w:t xml:space="preserve">Art. </w:t>
      </w:r>
      <w:r w:rsidR="00943962" w:rsidRPr="00D26496">
        <w:rPr>
          <w:rFonts w:ascii="Palatino Linotype" w:eastAsia="Times New Roman" w:hAnsi="Palatino Linotype" w:cs="Arial"/>
          <w:b/>
          <w:sz w:val="20"/>
          <w:szCs w:val="20"/>
          <w:u w:val="single"/>
          <w:lang w:eastAsia="it-IT"/>
        </w:rPr>
        <w:fldChar w:fldCharType="begin"/>
      </w:r>
      <w:r w:rsidRPr="00D26496">
        <w:rPr>
          <w:rFonts w:ascii="Palatino Linotype" w:eastAsia="Times New Roman" w:hAnsi="Palatino Linotype" w:cs="Arial"/>
          <w:b/>
          <w:sz w:val="20"/>
          <w:szCs w:val="20"/>
          <w:u w:val="single"/>
          <w:lang w:eastAsia="it-IT"/>
        </w:rPr>
        <w:instrText xml:space="preserve"> AUTONUM </w:instrText>
      </w:r>
      <w:r w:rsidR="00943962" w:rsidRPr="00D26496">
        <w:rPr>
          <w:rFonts w:ascii="Palatino Linotype" w:eastAsia="Times New Roman" w:hAnsi="Palatino Linotype" w:cs="Arial"/>
          <w:b/>
          <w:sz w:val="20"/>
          <w:szCs w:val="20"/>
          <w:u w:val="single"/>
          <w:lang w:eastAsia="it-IT"/>
        </w:rPr>
        <w:fldChar w:fldCharType="end"/>
      </w:r>
      <w:r w:rsidRPr="00D26496">
        <w:rPr>
          <w:rFonts w:ascii="Palatino Linotype" w:eastAsia="Times New Roman" w:hAnsi="Palatino Linotype" w:cs="Arial"/>
          <w:b/>
          <w:sz w:val="20"/>
          <w:szCs w:val="20"/>
          <w:u w:val="single"/>
          <w:lang w:eastAsia="it-IT"/>
        </w:rPr>
        <w:t xml:space="preserve"> - </w:t>
      </w:r>
      <w:bookmarkEnd w:id="15"/>
      <w:r w:rsidR="009A165C" w:rsidRPr="00D26496">
        <w:rPr>
          <w:rFonts w:ascii="Palatino Linotype" w:eastAsia="Times New Roman" w:hAnsi="Palatino Linotype" w:cs="Arial"/>
          <w:b/>
          <w:sz w:val="20"/>
          <w:szCs w:val="20"/>
          <w:u w:val="single"/>
          <w:lang w:eastAsia="it-IT"/>
        </w:rPr>
        <w:t>Descrizione del</w:t>
      </w:r>
      <w:r w:rsidR="008C2CCD">
        <w:rPr>
          <w:rFonts w:ascii="Palatino Linotype" w:eastAsia="Times New Roman" w:hAnsi="Palatino Linotype" w:cs="Arial"/>
          <w:b/>
          <w:sz w:val="20"/>
          <w:szCs w:val="20"/>
          <w:u w:val="single"/>
          <w:lang w:eastAsia="it-IT"/>
        </w:rPr>
        <w:t>la fornitura oggetto dell’appalto</w:t>
      </w:r>
      <w:bookmarkEnd w:id="19"/>
    </w:p>
    <w:bookmarkEnd w:id="16"/>
    <w:p w14:paraId="7C7CA8FA" w14:textId="45712A82" w:rsidR="00123C78" w:rsidRDefault="00430F81" w:rsidP="00620EAA">
      <w:pPr>
        <w:jc w:val="both"/>
        <w:rPr>
          <w:rFonts w:ascii="Palatino Linotype" w:hAnsi="Palatino Linotype"/>
          <w:sz w:val="20"/>
          <w:szCs w:val="20"/>
        </w:rPr>
      </w:pPr>
      <w:r>
        <w:rPr>
          <w:rFonts w:ascii="Palatino Linotype" w:hAnsi="Palatino Linotype"/>
          <w:sz w:val="20"/>
          <w:szCs w:val="20"/>
        </w:rPr>
        <w:t xml:space="preserve">Il presente appalto ha per oggetto </w:t>
      </w:r>
      <w:r w:rsidR="00620EAA">
        <w:rPr>
          <w:rFonts w:ascii="Palatino Linotype" w:hAnsi="Palatino Linotype"/>
          <w:sz w:val="20"/>
          <w:szCs w:val="20"/>
        </w:rPr>
        <w:t xml:space="preserve">l’affidamento </w:t>
      </w:r>
      <w:r w:rsidR="0050244F">
        <w:rPr>
          <w:rFonts w:ascii="Palatino Linotype" w:hAnsi="Palatino Linotype"/>
          <w:b/>
          <w:sz w:val="20"/>
          <w:szCs w:val="20"/>
        </w:rPr>
        <w:t>della fornitura bienn</w:t>
      </w:r>
      <w:r w:rsidR="000B4244" w:rsidRPr="000B4244">
        <w:rPr>
          <w:rFonts w:ascii="Palatino Linotype" w:hAnsi="Palatino Linotype"/>
          <w:b/>
          <w:sz w:val="20"/>
          <w:szCs w:val="20"/>
        </w:rPr>
        <w:t xml:space="preserve">ale di materiale di consumo originale o compatibile con iniettore </w:t>
      </w:r>
      <w:proofErr w:type="spellStart"/>
      <w:r w:rsidR="000B4244" w:rsidRPr="000B4244">
        <w:rPr>
          <w:rFonts w:ascii="Palatino Linotype" w:hAnsi="Palatino Linotype"/>
          <w:b/>
          <w:sz w:val="20"/>
          <w:szCs w:val="20"/>
        </w:rPr>
        <w:t>Optistar</w:t>
      </w:r>
      <w:proofErr w:type="spellEnd"/>
      <w:r w:rsidR="000B4244" w:rsidRPr="000B4244">
        <w:rPr>
          <w:rFonts w:ascii="Palatino Linotype" w:hAnsi="Palatino Linotype"/>
          <w:b/>
          <w:sz w:val="20"/>
          <w:szCs w:val="20"/>
        </w:rPr>
        <w:t xml:space="preserve"> </w:t>
      </w:r>
      <w:proofErr w:type="spellStart"/>
      <w:r w:rsidR="000B4244" w:rsidRPr="000B4244">
        <w:rPr>
          <w:rFonts w:ascii="Palatino Linotype" w:hAnsi="Palatino Linotype"/>
          <w:b/>
          <w:sz w:val="20"/>
          <w:szCs w:val="20"/>
        </w:rPr>
        <w:t>Elite</w:t>
      </w:r>
      <w:proofErr w:type="spellEnd"/>
      <w:r w:rsidR="000B4244" w:rsidRPr="000B4244">
        <w:rPr>
          <w:rFonts w:ascii="Palatino Linotype" w:hAnsi="Palatino Linotype"/>
          <w:b/>
          <w:sz w:val="20"/>
          <w:szCs w:val="20"/>
        </w:rPr>
        <w:t>, U.O.C. Radiologia del P.O. di Policoro</w:t>
      </w:r>
      <w:r w:rsidRPr="00937B9D">
        <w:rPr>
          <w:rFonts w:ascii="Palatino Linotype" w:hAnsi="Palatino Linotype"/>
          <w:sz w:val="20"/>
          <w:szCs w:val="20"/>
        </w:rPr>
        <w:t>”</w:t>
      </w:r>
      <w:r>
        <w:rPr>
          <w:rFonts w:ascii="Palatino Linotype" w:hAnsi="Palatino Linotype"/>
          <w:sz w:val="20"/>
          <w:szCs w:val="20"/>
        </w:rPr>
        <w:t xml:space="preserve"> ed è compos</w:t>
      </w:r>
      <w:r w:rsidR="00161C26">
        <w:rPr>
          <w:rFonts w:ascii="Palatino Linotype" w:hAnsi="Palatino Linotype"/>
          <w:sz w:val="20"/>
          <w:szCs w:val="20"/>
        </w:rPr>
        <w:t>to da un unico lotto funzionale:</w:t>
      </w:r>
    </w:p>
    <w:tbl>
      <w:tblPr>
        <w:tblW w:w="4332" w:type="pct"/>
        <w:jc w:val="center"/>
        <w:tblLook w:val="0000" w:firstRow="0" w:lastRow="0" w:firstColumn="0" w:lastColumn="0" w:noHBand="0" w:noVBand="0"/>
      </w:tblPr>
      <w:tblGrid>
        <w:gridCol w:w="763"/>
        <w:gridCol w:w="3676"/>
        <w:gridCol w:w="1145"/>
        <w:gridCol w:w="1125"/>
        <w:gridCol w:w="1633"/>
      </w:tblGrid>
      <w:tr w:rsidR="00C7718E" w:rsidRPr="005D2A05" w14:paraId="08D58DAC" w14:textId="77777777" w:rsidTr="00620EAA">
        <w:trPr>
          <w:trHeight w:val="1026"/>
          <w:jc w:val="center"/>
        </w:trPr>
        <w:tc>
          <w:tcPr>
            <w:tcW w:w="457" w:type="pct"/>
            <w:tcBorders>
              <w:top w:val="single" w:sz="4" w:space="0" w:color="000000"/>
              <w:left w:val="single" w:sz="4" w:space="0" w:color="000000"/>
              <w:bottom w:val="single" w:sz="4" w:space="0" w:color="000000"/>
            </w:tcBorders>
            <w:shd w:val="clear" w:color="auto" w:fill="E0E0E0"/>
            <w:vAlign w:val="center"/>
          </w:tcPr>
          <w:p w14:paraId="5E052EDD" w14:textId="77777777" w:rsidR="00C7718E" w:rsidRPr="00620EAA" w:rsidRDefault="00C7718E" w:rsidP="008D19C0">
            <w:pPr>
              <w:tabs>
                <w:tab w:val="left" w:pos="10206"/>
              </w:tabs>
              <w:ind w:right="-108"/>
              <w:jc w:val="center"/>
              <w:rPr>
                <w:rFonts w:ascii="Palatino Linotype" w:hAnsi="Palatino Linotype" w:cs="Calisto MT"/>
                <w:sz w:val="16"/>
                <w:szCs w:val="16"/>
                <w:lang w:eastAsia="ar-SA"/>
              </w:rPr>
            </w:pPr>
            <w:r w:rsidRPr="00620EAA">
              <w:rPr>
                <w:rFonts w:ascii="Palatino Linotype" w:hAnsi="Palatino Linotype" w:cs="Calisto MT"/>
                <w:sz w:val="16"/>
                <w:szCs w:val="16"/>
                <w:lang w:eastAsia="ar-SA"/>
              </w:rPr>
              <w:t>LOTTO N.</w:t>
            </w:r>
          </w:p>
          <w:p w14:paraId="07E3BEC3" w14:textId="77777777" w:rsidR="00C7718E" w:rsidRPr="00620EAA" w:rsidRDefault="00C7718E" w:rsidP="008D19C0">
            <w:pPr>
              <w:tabs>
                <w:tab w:val="left" w:pos="10206"/>
              </w:tabs>
              <w:jc w:val="center"/>
              <w:rPr>
                <w:rFonts w:ascii="Palatino Linotype" w:hAnsi="Palatino Linotype" w:cs="Calisto MT"/>
                <w:sz w:val="16"/>
                <w:szCs w:val="16"/>
                <w:lang w:eastAsia="ar-SA"/>
              </w:rPr>
            </w:pPr>
          </w:p>
        </w:tc>
        <w:tc>
          <w:tcPr>
            <w:tcW w:w="2203" w:type="pct"/>
            <w:tcBorders>
              <w:top w:val="single" w:sz="4" w:space="0" w:color="000000"/>
              <w:left w:val="single" w:sz="4" w:space="0" w:color="000000"/>
              <w:bottom w:val="single" w:sz="4" w:space="0" w:color="000000"/>
            </w:tcBorders>
            <w:shd w:val="clear" w:color="auto" w:fill="E0E0E0"/>
            <w:vAlign w:val="center"/>
          </w:tcPr>
          <w:p w14:paraId="4A15B7BA" w14:textId="77777777" w:rsidR="00C7718E" w:rsidRPr="00620EAA" w:rsidRDefault="00C7718E" w:rsidP="008D19C0">
            <w:pPr>
              <w:tabs>
                <w:tab w:val="left" w:pos="10206"/>
              </w:tabs>
              <w:jc w:val="center"/>
              <w:rPr>
                <w:rFonts w:ascii="Palatino Linotype" w:hAnsi="Palatino Linotype"/>
                <w:color w:val="D5DCE4"/>
                <w:sz w:val="16"/>
                <w:szCs w:val="16"/>
                <w:lang w:eastAsia="ar-SA"/>
              </w:rPr>
            </w:pPr>
            <w:r w:rsidRPr="00620EAA">
              <w:rPr>
                <w:rFonts w:ascii="Palatino Linotype" w:hAnsi="Palatino Linotype" w:cs="Calisto MT"/>
                <w:sz w:val="16"/>
                <w:szCs w:val="16"/>
                <w:lang w:eastAsia="ar-SA"/>
              </w:rPr>
              <w:t>DESCRIZIONE FORNITURA</w:t>
            </w:r>
          </w:p>
        </w:tc>
        <w:tc>
          <w:tcPr>
            <w:tcW w:w="686" w:type="pct"/>
            <w:tcBorders>
              <w:top w:val="single" w:sz="4" w:space="0" w:color="000000"/>
              <w:left w:val="single" w:sz="4" w:space="0" w:color="000000"/>
              <w:bottom w:val="single" w:sz="4" w:space="0" w:color="000000"/>
              <w:right w:val="single" w:sz="4" w:space="0" w:color="000000"/>
            </w:tcBorders>
            <w:shd w:val="clear" w:color="auto" w:fill="E0E0E0"/>
            <w:vAlign w:val="center"/>
          </w:tcPr>
          <w:p w14:paraId="3E362F3D" w14:textId="77777777" w:rsidR="00C7718E" w:rsidRPr="00620EAA" w:rsidRDefault="00C7718E" w:rsidP="008D19C0">
            <w:pPr>
              <w:tabs>
                <w:tab w:val="left" w:pos="10206"/>
              </w:tabs>
              <w:jc w:val="center"/>
              <w:rPr>
                <w:rFonts w:ascii="Palatino Linotype" w:hAnsi="Palatino Linotype" w:cs="Calisto MT"/>
                <w:sz w:val="16"/>
                <w:szCs w:val="16"/>
                <w:lang w:eastAsia="ar-SA"/>
              </w:rPr>
            </w:pPr>
            <w:r w:rsidRPr="00620EAA">
              <w:rPr>
                <w:rFonts w:ascii="Palatino Linotype" w:hAnsi="Palatino Linotype" w:cs="Calisto MT"/>
                <w:sz w:val="16"/>
                <w:szCs w:val="16"/>
                <w:lang w:eastAsia="ar-SA"/>
              </w:rPr>
              <w:t>QTA’ RICHIESTE</w:t>
            </w:r>
          </w:p>
        </w:tc>
        <w:tc>
          <w:tcPr>
            <w:tcW w:w="674" w:type="pct"/>
            <w:tcBorders>
              <w:top w:val="single" w:sz="4" w:space="0" w:color="000000"/>
              <w:left w:val="single" w:sz="4" w:space="0" w:color="000000"/>
              <w:bottom w:val="single" w:sz="4" w:space="0" w:color="000000"/>
              <w:right w:val="single" w:sz="4" w:space="0" w:color="000000"/>
            </w:tcBorders>
            <w:shd w:val="clear" w:color="auto" w:fill="E0E0E0"/>
            <w:vAlign w:val="center"/>
          </w:tcPr>
          <w:p w14:paraId="3FBF1ABD" w14:textId="77777777" w:rsidR="00C7718E" w:rsidRPr="00620EAA" w:rsidRDefault="00C7718E" w:rsidP="008D19C0">
            <w:pPr>
              <w:tabs>
                <w:tab w:val="left" w:pos="10206"/>
              </w:tabs>
              <w:jc w:val="center"/>
              <w:rPr>
                <w:rFonts w:ascii="Palatino Linotype" w:hAnsi="Palatino Linotype" w:cs="Calisto MT"/>
                <w:sz w:val="16"/>
                <w:szCs w:val="16"/>
                <w:lang w:eastAsia="ar-SA"/>
              </w:rPr>
            </w:pPr>
            <w:r w:rsidRPr="00620EAA">
              <w:rPr>
                <w:rFonts w:ascii="Palatino Linotype" w:hAnsi="Palatino Linotype" w:cs="Calisto MT"/>
                <w:sz w:val="16"/>
                <w:szCs w:val="16"/>
                <w:lang w:eastAsia="ar-SA"/>
              </w:rPr>
              <w:t>PREZZO UNITARIO</w:t>
            </w:r>
          </w:p>
          <w:p w14:paraId="2171ADDD" w14:textId="77777777" w:rsidR="00C7718E" w:rsidRPr="00620EAA" w:rsidRDefault="00C7718E" w:rsidP="008D19C0">
            <w:pPr>
              <w:tabs>
                <w:tab w:val="left" w:pos="10206"/>
              </w:tabs>
              <w:jc w:val="center"/>
              <w:rPr>
                <w:rFonts w:ascii="Palatino Linotype" w:hAnsi="Palatino Linotype" w:cs="Calisto MT"/>
                <w:sz w:val="16"/>
                <w:szCs w:val="16"/>
                <w:lang w:eastAsia="ar-SA"/>
              </w:rPr>
            </w:pPr>
            <w:r w:rsidRPr="00620EAA">
              <w:rPr>
                <w:rFonts w:ascii="Palatino Linotype" w:hAnsi="Palatino Linotype" w:cs="Calisto MT"/>
                <w:sz w:val="16"/>
                <w:szCs w:val="16"/>
                <w:lang w:eastAsia="ar-SA"/>
              </w:rPr>
              <w:t>a base d’Asta</w:t>
            </w:r>
          </w:p>
        </w:tc>
        <w:tc>
          <w:tcPr>
            <w:tcW w:w="979" w:type="pct"/>
            <w:tcBorders>
              <w:top w:val="single" w:sz="4" w:space="0" w:color="000000"/>
              <w:left w:val="single" w:sz="4" w:space="0" w:color="000000"/>
              <w:bottom w:val="single" w:sz="4" w:space="0" w:color="000000"/>
              <w:right w:val="single" w:sz="4" w:space="0" w:color="000000"/>
            </w:tcBorders>
            <w:shd w:val="clear" w:color="auto" w:fill="E0E0E0"/>
            <w:vAlign w:val="center"/>
          </w:tcPr>
          <w:p w14:paraId="2127ABAA" w14:textId="77777777" w:rsidR="00C7718E" w:rsidRPr="00620EAA" w:rsidRDefault="00C7718E" w:rsidP="008D19C0">
            <w:pPr>
              <w:tabs>
                <w:tab w:val="left" w:pos="10206"/>
              </w:tabs>
              <w:jc w:val="center"/>
              <w:rPr>
                <w:rFonts w:ascii="Palatino Linotype" w:hAnsi="Palatino Linotype" w:cs="Calisto MT"/>
                <w:sz w:val="16"/>
                <w:szCs w:val="16"/>
                <w:lang w:eastAsia="ar-SA"/>
              </w:rPr>
            </w:pPr>
            <w:r w:rsidRPr="00620EAA">
              <w:rPr>
                <w:rFonts w:ascii="Palatino Linotype" w:hAnsi="Palatino Linotype" w:cs="Calisto MT"/>
                <w:sz w:val="16"/>
                <w:szCs w:val="16"/>
                <w:lang w:eastAsia="ar-SA"/>
              </w:rPr>
              <w:t>IMPORTO COMPLESSIVO</w:t>
            </w:r>
          </w:p>
          <w:p w14:paraId="09F14AF7" w14:textId="77777777" w:rsidR="00C7718E" w:rsidRPr="00620EAA" w:rsidRDefault="00C7718E" w:rsidP="008D19C0">
            <w:pPr>
              <w:tabs>
                <w:tab w:val="left" w:pos="10206"/>
              </w:tabs>
              <w:jc w:val="center"/>
              <w:rPr>
                <w:rFonts w:ascii="Palatino Linotype" w:hAnsi="Palatino Linotype" w:cs="Calisto MT"/>
                <w:sz w:val="16"/>
                <w:szCs w:val="16"/>
                <w:lang w:eastAsia="ar-SA"/>
              </w:rPr>
            </w:pPr>
            <w:r w:rsidRPr="00620EAA">
              <w:rPr>
                <w:rFonts w:ascii="Palatino Linotype" w:hAnsi="Palatino Linotype" w:cs="Calisto MT"/>
                <w:sz w:val="16"/>
                <w:szCs w:val="16"/>
                <w:lang w:eastAsia="ar-SA"/>
              </w:rPr>
              <w:t>a base d’Asta</w:t>
            </w:r>
          </w:p>
        </w:tc>
      </w:tr>
      <w:tr w:rsidR="00C7718E" w:rsidRPr="00692F67" w14:paraId="47452AE1" w14:textId="77777777" w:rsidTr="00620EAA">
        <w:trPr>
          <w:trHeight w:val="2037"/>
          <w:jc w:val="center"/>
        </w:trPr>
        <w:tc>
          <w:tcPr>
            <w:tcW w:w="457" w:type="pct"/>
            <w:tcBorders>
              <w:top w:val="single" w:sz="4" w:space="0" w:color="000000"/>
              <w:left w:val="single" w:sz="4" w:space="0" w:color="000000"/>
              <w:bottom w:val="single" w:sz="4" w:space="0" w:color="000000"/>
            </w:tcBorders>
            <w:shd w:val="clear" w:color="auto" w:fill="auto"/>
          </w:tcPr>
          <w:p w14:paraId="03A8ABD9" w14:textId="3071B1C2" w:rsidR="00C7718E" w:rsidRDefault="00C7718E" w:rsidP="00AB2A22">
            <w:pPr>
              <w:tabs>
                <w:tab w:val="left" w:pos="10206"/>
              </w:tabs>
              <w:snapToGrid w:val="0"/>
              <w:jc w:val="center"/>
              <w:rPr>
                <w:rFonts w:ascii="Palatino Linotype" w:hAnsi="Palatino Linotype" w:cs="Calisto MT"/>
                <w:b/>
                <w:sz w:val="20"/>
                <w:lang w:eastAsia="ar-SA"/>
              </w:rPr>
            </w:pPr>
          </w:p>
          <w:p w14:paraId="14BD2444" w14:textId="77777777" w:rsidR="00C7718E" w:rsidRPr="00E60828" w:rsidRDefault="00C7718E" w:rsidP="00AB2A22">
            <w:pPr>
              <w:tabs>
                <w:tab w:val="left" w:pos="10206"/>
              </w:tabs>
              <w:snapToGrid w:val="0"/>
              <w:jc w:val="center"/>
              <w:rPr>
                <w:rFonts w:ascii="Palatino Linotype" w:hAnsi="Palatino Linotype" w:cs="Calisto MT"/>
                <w:b/>
                <w:sz w:val="20"/>
                <w:lang w:eastAsia="ar-SA"/>
              </w:rPr>
            </w:pPr>
          </w:p>
          <w:p w14:paraId="78D54552" w14:textId="65D9B432" w:rsidR="00C7718E" w:rsidRDefault="00C7718E" w:rsidP="00AB2A22">
            <w:pPr>
              <w:tabs>
                <w:tab w:val="left" w:pos="10206"/>
              </w:tabs>
              <w:jc w:val="center"/>
              <w:rPr>
                <w:rFonts w:ascii="Palatino Linotype" w:hAnsi="Palatino Linotype" w:cs="Calisto MT"/>
                <w:b/>
                <w:sz w:val="20"/>
                <w:lang w:eastAsia="ar-SA"/>
              </w:rPr>
            </w:pPr>
            <w:r>
              <w:rPr>
                <w:rFonts w:ascii="Palatino Linotype" w:hAnsi="Palatino Linotype" w:cs="Calisto MT"/>
                <w:b/>
                <w:sz w:val="20"/>
                <w:lang w:eastAsia="ar-SA"/>
              </w:rPr>
              <w:t>1</w:t>
            </w:r>
          </w:p>
          <w:p w14:paraId="28D16269" w14:textId="77777777" w:rsidR="00C7718E" w:rsidRDefault="00C7718E" w:rsidP="00AB2A22">
            <w:pPr>
              <w:tabs>
                <w:tab w:val="left" w:pos="10206"/>
              </w:tabs>
              <w:jc w:val="center"/>
              <w:rPr>
                <w:rFonts w:ascii="Palatino Linotype" w:hAnsi="Palatino Linotype" w:cs="Calisto MT"/>
                <w:b/>
                <w:sz w:val="20"/>
                <w:lang w:eastAsia="ar-SA"/>
              </w:rPr>
            </w:pPr>
          </w:p>
          <w:p w14:paraId="7467B413" w14:textId="54BE193D" w:rsidR="00C7718E" w:rsidRPr="00E60828" w:rsidRDefault="00C7718E" w:rsidP="00AB2A22">
            <w:pPr>
              <w:tabs>
                <w:tab w:val="left" w:pos="10206"/>
              </w:tabs>
              <w:rPr>
                <w:rFonts w:ascii="Palatino Linotype" w:eastAsia="Times-Roman" w:hAnsi="Palatino Linotype" w:cs="Times-Roman"/>
                <w:b/>
                <w:sz w:val="20"/>
                <w:lang w:eastAsia="ar-SA"/>
              </w:rPr>
            </w:pPr>
          </w:p>
        </w:tc>
        <w:tc>
          <w:tcPr>
            <w:tcW w:w="2203" w:type="pct"/>
            <w:tcBorders>
              <w:top w:val="single" w:sz="4" w:space="0" w:color="000000"/>
              <w:left w:val="single" w:sz="4" w:space="0" w:color="000000"/>
              <w:bottom w:val="single" w:sz="4" w:space="0" w:color="000000"/>
            </w:tcBorders>
            <w:shd w:val="clear" w:color="auto" w:fill="auto"/>
            <w:vAlign w:val="center"/>
          </w:tcPr>
          <w:p w14:paraId="2B765D5E" w14:textId="2B991B3C" w:rsidR="00C7718E" w:rsidRPr="00620EAA" w:rsidRDefault="00C7718E" w:rsidP="00C7718E">
            <w:pPr>
              <w:spacing w:after="0" w:line="240" w:lineRule="auto"/>
              <w:jc w:val="both"/>
              <w:rPr>
                <w:rFonts w:ascii="Palatino Linotype" w:hAnsi="Palatino Linotype" w:cs="Calibri"/>
                <w:color w:val="000000"/>
                <w:sz w:val="18"/>
                <w:szCs w:val="18"/>
                <w:lang w:eastAsia="it-IT"/>
              </w:rPr>
            </w:pPr>
            <w:r w:rsidRPr="00620EAA">
              <w:rPr>
                <w:rFonts w:ascii="Palatino Linotype" w:hAnsi="Palatino Linotype"/>
                <w:b/>
                <w:sz w:val="18"/>
                <w:szCs w:val="18"/>
              </w:rPr>
              <w:t xml:space="preserve">MULTIPACK </w:t>
            </w:r>
            <w:r w:rsidRPr="00620EAA">
              <w:rPr>
                <w:rFonts w:ascii="Palatino Linotype" w:hAnsi="Palatino Linotype"/>
                <w:sz w:val="18"/>
                <w:szCs w:val="18"/>
              </w:rPr>
              <w:t>comprendente 2 siringhe monouso da60ml, completo di perforatore e raccordo a Y con estensione da 230 cm e valvola singola,</w:t>
            </w:r>
            <w:r w:rsidR="00CF03EF" w:rsidRPr="00620EAA">
              <w:rPr>
                <w:rFonts w:ascii="Palatino Linotype" w:hAnsi="Palatino Linotype"/>
                <w:sz w:val="18"/>
                <w:szCs w:val="18"/>
              </w:rPr>
              <w:t xml:space="preserve"> </w:t>
            </w:r>
            <w:r w:rsidRPr="00620EAA">
              <w:rPr>
                <w:rFonts w:ascii="Palatino Linotype" w:hAnsi="Palatino Linotype"/>
                <w:b/>
                <w:sz w:val="18"/>
                <w:szCs w:val="18"/>
              </w:rPr>
              <w:t xml:space="preserve">compatibile </w:t>
            </w:r>
            <w:proofErr w:type="spellStart"/>
            <w:r w:rsidRPr="00620EAA">
              <w:rPr>
                <w:rFonts w:ascii="Palatino Linotype" w:hAnsi="Palatino Linotype"/>
                <w:b/>
                <w:sz w:val="18"/>
                <w:szCs w:val="18"/>
              </w:rPr>
              <w:t>coniniettore</w:t>
            </w:r>
            <w:proofErr w:type="spellEnd"/>
            <w:r w:rsidRPr="00620EAA">
              <w:rPr>
                <w:rFonts w:ascii="Palatino Linotype" w:hAnsi="Palatino Linotype"/>
                <w:b/>
                <w:sz w:val="18"/>
                <w:szCs w:val="18"/>
              </w:rPr>
              <w:t xml:space="preserve"> </w:t>
            </w:r>
            <w:proofErr w:type="spellStart"/>
            <w:r w:rsidRPr="00620EAA">
              <w:rPr>
                <w:rFonts w:ascii="Palatino Linotype" w:hAnsi="Palatino Linotype"/>
                <w:b/>
                <w:sz w:val="18"/>
                <w:szCs w:val="18"/>
              </w:rPr>
              <w:t>Optistar</w:t>
            </w:r>
            <w:proofErr w:type="spellEnd"/>
            <w:r w:rsidRPr="00620EAA">
              <w:rPr>
                <w:rFonts w:ascii="Palatino Linotype" w:hAnsi="Palatino Linotype"/>
                <w:b/>
                <w:sz w:val="18"/>
                <w:szCs w:val="18"/>
              </w:rPr>
              <w:t xml:space="preserve"> </w:t>
            </w:r>
            <w:proofErr w:type="spellStart"/>
            <w:r w:rsidRPr="00620EAA">
              <w:rPr>
                <w:rFonts w:ascii="Palatino Linotype" w:hAnsi="Palatino Linotype"/>
                <w:b/>
                <w:sz w:val="18"/>
                <w:szCs w:val="18"/>
              </w:rPr>
              <w:t>Elite</w:t>
            </w:r>
            <w:proofErr w:type="spellEnd"/>
            <w:r w:rsidRPr="00620EAA">
              <w:rPr>
                <w:rFonts w:ascii="Palatino Linotype" w:hAnsi="Palatino Linotype"/>
                <w:b/>
                <w:sz w:val="18"/>
                <w:szCs w:val="18"/>
              </w:rPr>
              <w:t>. Tipo Cod. GUERBET/REF: 2341158 - 801800</w:t>
            </w:r>
          </w:p>
        </w:tc>
        <w:tc>
          <w:tcPr>
            <w:tcW w:w="686" w:type="pct"/>
            <w:tcBorders>
              <w:top w:val="single" w:sz="4" w:space="0" w:color="000000"/>
              <w:left w:val="single" w:sz="4" w:space="0" w:color="000000"/>
              <w:bottom w:val="single" w:sz="4" w:space="0" w:color="000000"/>
              <w:right w:val="single" w:sz="4" w:space="0" w:color="000000"/>
            </w:tcBorders>
            <w:vAlign w:val="center"/>
          </w:tcPr>
          <w:p w14:paraId="585B5B99" w14:textId="30B915C2" w:rsidR="00C7718E" w:rsidRPr="00FF0FD5" w:rsidRDefault="0050244F" w:rsidP="00E11DB2">
            <w:pPr>
              <w:tabs>
                <w:tab w:val="left" w:pos="10206"/>
              </w:tabs>
              <w:jc w:val="center"/>
              <w:rPr>
                <w:rFonts w:ascii="Palatino Linotype" w:hAnsi="Palatino Linotype" w:cs="Calisto MT"/>
                <w:sz w:val="20"/>
                <w:lang w:eastAsia="ar-SA"/>
              </w:rPr>
            </w:pPr>
            <w:r>
              <w:t>10</w:t>
            </w:r>
            <w:r w:rsidR="00C7718E" w:rsidRPr="00E61E49">
              <w:t>00</w:t>
            </w:r>
          </w:p>
        </w:tc>
        <w:tc>
          <w:tcPr>
            <w:tcW w:w="674" w:type="pct"/>
            <w:tcBorders>
              <w:top w:val="single" w:sz="4" w:space="0" w:color="000000"/>
              <w:left w:val="single" w:sz="4" w:space="0" w:color="000000"/>
              <w:bottom w:val="single" w:sz="4" w:space="0" w:color="000000"/>
              <w:right w:val="single" w:sz="4" w:space="0" w:color="000000"/>
            </w:tcBorders>
            <w:vAlign w:val="center"/>
          </w:tcPr>
          <w:p w14:paraId="014A13F9" w14:textId="4DBBEDF8" w:rsidR="00C7718E" w:rsidRPr="00692F67" w:rsidRDefault="00C7718E" w:rsidP="00E11DB2">
            <w:pPr>
              <w:spacing w:line="300" w:lineRule="exact"/>
              <w:jc w:val="center"/>
              <w:rPr>
                <w:rFonts w:ascii="Palatino Linotype" w:eastAsia="Times-Roman" w:hAnsi="Palatino Linotype" w:cs="Times-Roman"/>
                <w:sz w:val="20"/>
                <w:lang w:eastAsia="ar-SA"/>
              </w:rPr>
            </w:pPr>
            <w:r w:rsidRPr="00E61E49">
              <w:t>€</w:t>
            </w:r>
            <w:r w:rsidR="00620EAA">
              <w:t xml:space="preserve"> </w:t>
            </w:r>
            <w:r w:rsidRPr="00E61E49">
              <w:t>24.00</w:t>
            </w:r>
          </w:p>
        </w:tc>
        <w:tc>
          <w:tcPr>
            <w:tcW w:w="979" w:type="pct"/>
            <w:tcBorders>
              <w:top w:val="single" w:sz="4" w:space="0" w:color="000000"/>
              <w:left w:val="single" w:sz="4" w:space="0" w:color="000000"/>
              <w:bottom w:val="single" w:sz="4" w:space="0" w:color="000000"/>
              <w:right w:val="single" w:sz="4" w:space="0" w:color="000000"/>
            </w:tcBorders>
            <w:vAlign w:val="center"/>
          </w:tcPr>
          <w:p w14:paraId="4ADACF07" w14:textId="61E4E68E" w:rsidR="00C7718E" w:rsidRPr="00692F67" w:rsidRDefault="0050244F" w:rsidP="00E11DB2">
            <w:pPr>
              <w:spacing w:line="300" w:lineRule="exact"/>
              <w:jc w:val="center"/>
              <w:rPr>
                <w:rFonts w:ascii="Palatino Linotype" w:eastAsia="Times-Roman" w:hAnsi="Palatino Linotype" w:cs="Times-Roman"/>
                <w:sz w:val="20"/>
                <w:lang w:eastAsia="ar-SA"/>
              </w:rPr>
            </w:pPr>
            <w:r>
              <w:t>€24</w:t>
            </w:r>
            <w:r w:rsidR="00C7718E" w:rsidRPr="00E61E49">
              <w:t>.000,00</w:t>
            </w:r>
          </w:p>
        </w:tc>
      </w:tr>
    </w:tbl>
    <w:p w14:paraId="30397845" w14:textId="095B1045" w:rsidR="00CC76C5" w:rsidRDefault="00CC76C5" w:rsidP="00A941E2">
      <w:pPr>
        <w:keepNext/>
        <w:spacing w:after="0" w:line="360" w:lineRule="auto"/>
        <w:contextualSpacing/>
        <w:jc w:val="both"/>
        <w:outlineLvl w:val="1"/>
        <w:rPr>
          <w:rFonts w:ascii="Palatino Linotype" w:hAnsi="Palatino Linotype"/>
          <w:sz w:val="20"/>
          <w:szCs w:val="20"/>
        </w:rPr>
      </w:pPr>
    </w:p>
    <w:p w14:paraId="2EEBBEC0" w14:textId="70039C06" w:rsidR="0033681E" w:rsidRPr="00D354BA" w:rsidRDefault="0033681E" w:rsidP="00A941E2">
      <w:pPr>
        <w:keepNext/>
        <w:spacing w:after="0" w:line="360" w:lineRule="auto"/>
        <w:jc w:val="both"/>
        <w:outlineLvl w:val="1"/>
        <w:rPr>
          <w:rFonts w:ascii="Palatino Linotype" w:eastAsia="Times New Roman" w:hAnsi="Palatino Linotype" w:cs="Arial"/>
          <w:b/>
          <w:i/>
          <w:sz w:val="20"/>
          <w:szCs w:val="20"/>
          <w:u w:val="single"/>
          <w:lang w:eastAsia="it-IT"/>
        </w:rPr>
      </w:pPr>
      <w:bookmarkStart w:id="20" w:name="_Toc224551984"/>
      <w:r w:rsidRPr="00D354BA">
        <w:rPr>
          <w:rFonts w:ascii="Palatino Linotype" w:eastAsia="Times New Roman" w:hAnsi="Palatino Linotype" w:cs="Arial"/>
          <w:b/>
          <w:sz w:val="20"/>
          <w:szCs w:val="20"/>
          <w:u w:val="single"/>
          <w:lang w:eastAsia="it-IT"/>
        </w:rPr>
        <w:t xml:space="preserve">Art. </w:t>
      </w:r>
      <w:r w:rsidR="00943962" w:rsidRPr="00D354BA">
        <w:rPr>
          <w:rFonts w:ascii="Palatino Linotype" w:eastAsia="Times New Roman" w:hAnsi="Palatino Linotype" w:cs="Arial"/>
          <w:b/>
          <w:sz w:val="20"/>
          <w:szCs w:val="20"/>
          <w:u w:val="single"/>
          <w:lang w:eastAsia="it-IT"/>
        </w:rPr>
        <w:fldChar w:fldCharType="begin"/>
      </w:r>
      <w:r w:rsidRPr="00D354BA">
        <w:rPr>
          <w:rFonts w:ascii="Palatino Linotype" w:eastAsia="Times New Roman" w:hAnsi="Palatino Linotype" w:cs="Arial"/>
          <w:b/>
          <w:sz w:val="20"/>
          <w:szCs w:val="20"/>
          <w:u w:val="single"/>
          <w:lang w:eastAsia="it-IT"/>
        </w:rPr>
        <w:instrText xml:space="preserve"> AUTONUM </w:instrText>
      </w:r>
      <w:r w:rsidR="00943962" w:rsidRPr="00D354BA">
        <w:rPr>
          <w:rFonts w:ascii="Palatino Linotype" w:eastAsia="Times New Roman" w:hAnsi="Palatino Linotype" w:cs="Arial"/>
          <w:b/>
          <w:sz w:val="20"/>
          <w:szCs w:val="20"/>
          <w:u w:val="single"/>
          <w:lang w:eastAsia="it-IT"/>
        </w:rPr>
        <w:fldChar w:fldCharType="end"/>
      </w:r>
      <w:r w:rsidRPr="00D354BA">
        <w:rPr>
          <w:rFonts w:ascii="Palatino Linotype" w:eastAsia="Times New Roman" w:hAnsi="Palatino Linotype" w:cs="Arial"/>
          <w:b/>
          <w:sz w:val="20"/>
          <w:szCs w:val="20"/>
          <w:u w:val="single"/>
          <w:lang w:eastAsia="it-IT"/>
        </w:rPr>
        <w:t xml:space="preserve"> - </w:t>
      </w:r>
      <w:r w:rsidR="009A165C" w:rsidRPr="00D354BA">
        <w:rPr>
          <w:rFonts w:ascii="Palatino Linotype" w:eastAsia="Times New Roman" w:hAnsi="Palatino Linotype" w:cs="Arial"/>
          <w:b/>
          <w:sz w:val="20"/>
          <w:szCs w:val="20"/>
          <w:u w:val="single"/>
          <w:lang w:eastAsia="it-IT"/>
        </w:rPr>
        <w:t xml:space="preserve">Durata </w:t>
      </w:r>
      <w:r w:rsidR="007371A7">
        <w:rPr>
          <w:rFonts w:ascii="Palatino Linotype" w:eastAsia="Times New Roman" w:hAnsi="Palatino Linotype" w:cs="Arial"/>
          <w:b/>
          <w:sz w:val="20"/>
          <w:szCs w:val="20"/>
          <w:u w:val="single"/>
          <w:lang w:eastAsia="it-IT"/>
        </w:rPr>
        <w:t xml:space="preserve">e importo </w:t>
      </w:r>
      <w:r w:rsidR="009A165C" w:rsidRPr="00D354BA">
        <w:rPr>
          <w:rFonts w:ascii="Palatino Linotype" w:eastAsia="Times New Roman" w:hAnsi="Palatino Linotype" w:cs="Arial"/>
          <w:b/>
          <w:sz w:val="20"/>
          <w:szCs w:val="20"/>
          <w:u w:val="single"/>
          <w:lang w:eastAsia="it-IT"/>
        </w:rPr>
        <w:t>del</w:t>
      </w:r>
      <w:r w:rsidR="008415C7" w:rsidRPr="00D354BA">
        <w:rPr>
          <w:rFonts w:ascii="Palatino Linotype" w:eastAsia="Times New Roman" w:hAnsi="Palatino Linotype" w:cs="Arial"/>
          <w:b/>
          <w:sz w:val="20"/>
          <w:szCs w:val="20"/>
          <w:u w:val="single"/>
          <w:lang w:eastAsia="it-IT"/>
        </w:rPr>
        <w:t>l’appalto</w:t>
      </w:r>
      <w:bookmarkEnd w:id="20"/>
    </w:p>
    <w:p w14:paraId="62074C4A" w14:textId="6B7FF016" w:rsidR="00A6375E" w:rsidRPr="00B0519A" w:rsidRDefault="00A6375E" w:rsidP="00B0519A">
      <w:pPr>
        <w:keepNext/>
        <w:suppressAutoHyphens/>
        <w:spacing w:after="0"/>
        <w:jc w:val="both"/>
        <w:outlineLvl w:val="3"/>
        <w:rPr>
          <w:rFonts w:ascii="Palatino Linotype" w:eastAsia="Times New Roman" w:hAnsi="Palatino Linotype" w:cs="Arial"/>
          <w:sz w:val="20"/>
          <w:szCs w:val="20"/>
          <w:lang w:eastAsia="ar-SA"/>
        </w:rPr>
      </w:pPr>
      <w:bookmarkStart w:id="21" w:name="_Toc446076594"/>
      <w:bookmarkStart w:id="22" w:name="_Toc470162814"/>
      <w:r w:rsidRPr="00D354BA">
        <w:rPr>
          <w:rFonts w:ascii="Palatino Linotype" w:hAnsi="Palatino Linotype"/>
          <w:b/>
          <w:sz w:val="20"/>
          <w:szCs w:val="20"/>
        </w:rPr>
        <w:t>La durata dell’appalto</w:t>
      </w:r>
      <w:r w:rsidRPr="00D354BA">
        <w:rPr>
          <w:rFonts w:ascii="Palatino Linotype" w:hAnsi="Palatino Linotype"/>
          <w:sz w:val="20"/>
          <w:szCs w:val="20"/>
        </w:rPr>
        <w:t xml:space="preserve"> </w:t>
      </w:r>
      <w:r w:rsidRPr="00D354BA">
        <w:rPr>
          <w:rFonts w:ascii="Palatino Linotype" w:hAnsi="Palatino Linotype"/>
          <w:b/>
          <w:sz w:val="20"/>
          <w:szCs w:val="20"/>
        </w:rPr>
        <w:t xml:space="preserve">è di </w:t>
      </w:r>
      <w:r w:rsidR="0050244F">
        <w:rPr>
          <w:rFonts w:ascii="Palatino Linotype" w:hAnsi="Palatino Linotype"/>
          <w:b/>
          <w:sz w:val="20"/>
          <w:szCs w:val="20"/>
        </w:rPr>
        <w:t>24</w:t>
      </w:r>
      <w:r w:rsidRPr="00D354BA">
        <w:rPr>
          <w:rFonts w:ascii="Palatino Linotype" w:hAnsi="Palatino Linotype"/>
          <w:b/>
          <w:sz w:val="20"/>
          <w:szCs w:val="20"/>
        </w:rPr>
        <w:t xml:space="preserve"> mesi</w:t>
      </w:r>
      <w:r w:rsidRPr="00D354BA">
        <w:rPr>
          <w:rFonts w:ascii="Palatino Linotype" w:hAnsi="Palatino Linotype"/>
          <w:sz w:val="20"/>
          <w:szCs w:val="20"/>
        </w:rPr>
        <w:t xml:space="preserve"> decorrenti dalla data </w:t>
      </w:r>
      <w:r>
        <w:rPr>
          <w:rFonts w:ascii="Palatino Linotype" w:hAnsi="Palatino Linotype"/>
          <w:sz w:val="20"/>
          <w:szCs w:val="20"/>
        </w:rPr>
        <w:t xml:space="preserve">di stipula del contratto, </w:t>
      </w:r>
      <w:r w:rsidRPr="00D354BA">
        <w:rPr>
          <w:rFonts w:ascii="Palatino Linotype" w:hAnsi="Palatino Linotype"/>
          <w:sz w:val="20"/>
          <w:szCs w:val="20"/>
        </w:rPr>
        <w:t>nel rispetto di quanto previsto dall’art. 18 del Codice.</w:t>
      </w:r>
      <w:r w:rsidRPr="00D354BA">
        <w:rPr>
          <w:rFonts w:ascii="Palatino Linotype" w:eastAsia="Times New Roman" w:hAnsi="Palatino Linotype" w:cs="Arial"/>
          <w:sz w:val="20"/>
          <w:szCs w:val="20"/>
          <w:lang w:eastAsia="ar-SA"/>
        </w:rPr>
        <w:t xml:space="preserve"> </w:t>
      </w:r>
    </w:p>
    <w:p w14:paraId="4D069D48" w14:textId="77777777" w:rsidR="00A6375E" w:rsidRDefault="00A6375E" w:rsidP="00A6375E">
      <w:pPr>
        <w:keepNext/>
        <w:spacing w:after="0"/>
        <w:jc w:val="both"/>
        <w:outlineLvl w:val="3"/>
      </w:pPr>
      <w:r>
        <w:rPr>
          <w:rFonts w:ascii="Palatino Linotype" w:hAnsi="Palatino Linotype" w:cs="Palatino Linotype"/>
          <w:sz w:val="20"/>
        </w:rPr>
        <w:t>La prestazione di cui al presente appalto viene effettuata nell’esercizio di impresa e, pertanto, è soggetta all’Imposta sul Valore Aggiunto (D.P.R. 26/10/1972, n. 633) da sommarsi all’importo di cui sopra, a carico della Stazione Appaltante, in base all’aliquota vigente al momento del pagamento.</w:t>
      </w:r>
    </w:p>
    <w:p w14:paraId="69F40601" w14:textId="77777777" w:rsidR="007371A7" w:rsidRDefault="007371A7" w:rsidP="00B50EB2">
      <w:pPr>
        <w:snapToGrid w:val="0"/>
        <w:spacing w:after="0"/>
        <w:ind w:right="-23"/>
        <w:jc w:val="both"/>
        <w:rPr>
          <w:rFonts w:ascii="Palatino Linotype" w:hAnsi="Palatino Linotype" w:cs="Calibri"/>
          <w:b/>
          <w:sz w:val="20"/>
          <w:highlight w:val="magenta"/>
        </w:rPr>
      </w:pPr>
    </w:p>
    <w:p w14:paraId="65B2C894" w14:textId="4C5FB14D" w:rsidR="0033681E" w:rsidRPr="00D354BA" w:rsidRDefault="0033681E" w:rsidP="006446BB">
      <w:pPr>
        <w:keepNext/>
        <w:spacing w:after="0" w:line="360" w:lineRule="auto"/>
        <w:jc w:val="both"/>
        <w:outlineLvl w:val="1"/>
        <w:rPr>
          <w:rFonts w:ascii="Palatino Linotype" w:eastAsia="Times New Roman" w:hAnsi="Palatino Linotype" w:cs="Arial"/>
          <w:b/>
          <w:sz w:val="20"/>
          <w:szCs w:val="20"/>
          <w:u w:val="single"/>
          <w:lang w:eastAsia="it-IT"/>
        </w:rPr>
      </w:pPr>
      <w:bookmarkStart w:id="23" w:name="_Toc224551985"/>
      <w:r w:rsidRPr="00D354BA">
        <w:rPr>
          <w:rFonts w:ascii="Palatino Linotype" w:eastAsia="Times New Roman" w:hAnsi="Palatino Linotype" w:cs="Arial"/>
          <w:b/>
          <w:sz w:val="20"/>
          <w:szCs w:val="20"/>
          <w:u w:val="single"/>
          <w:lang w:eastAsia="it-IT"/>
        </w:rPr>
        <w:t xml:space="preserve">Art. </w:t>
      </w:r>
      <w:r w:rsidR="00FF1F24" w:rsidRPr="00D354BA">
        <w:rPr>
          <w:rFonts w:ascii="Palatino Linotype" w:eastAsia="Times New Roman" w:hAnsi="Palatino Linotype" w:cs="Arial"/>
          <w:b/>
          <w:sz w:val="20"/>
          <w:szCs w:val="20"/>
          <w:u w:val="single"/>
          <w:lang w:eastAsia="it-IT"/>
        </w:rPr>
        <w:t>4</w:t>
      </w:r>
      <w:r w:rsidR="0084166C" w:rsidRPr="00D354BA">
        <w:rPr>
          <w:rFonts w:ascii="Palatino Linotype" w:eastAsia="Times New Roman" w:hAnsi="Palatino Linotype" w:cs="Arial"/>
          <w:b/>
          <w:sz w:val="20"/>
          <w:szCs w:val="20"/>
          <w:u w:val="single"/>
          <w:lang w:eastAsia="it-IT"/>
        </w:rPr>
        <w:t>.</w:t>
      </w:r>
      <w:r w:rsidRPr="00D354BA">
        <w:rPr>
          <w:rFonts w:ascii="Palatino Linotype" w:eastAsia="Times New Roman" w:hAnsi="Palatino Linotype" w:cs="Arial"/>
          <w:b/>
          <w:sz w:val="20"/>
          <w:szCs w:val="20"/>
          <w:u w:val="single"/>
          <w:lang w:eastAsia="it-IT"/>
        </w:rPr>
        <w:t xml:space="preserve"> - </w:t>
      </w:r>
      <w:r w:rsidR="009A165C" w:rsidRPr="00D354BA">
        <w:rPr>
          <w:rFonts w:ascii="Palatino Linotype" w:eastAsia="Times New Roman" w:hAnsi="Palatino Linotype" w:cs="Arial"/>
          <w:b/>
          <w:sz w:val="20"/>
          <w:szCs w:val="20"/>
          <w:u w:val="single"/>
          <w:lang w:eastAsia="it-IT"/>
        </w:rPr>
        <w:t>Obbligazioni specifiche del fornitore</w:t>
      </w:r>
      <w:bookmarkEnd w:id="23"/>
    </w:p>
    <w:bookmarkEnd w:id="1"/>
    <w:bookmarkEnd w:id="2"/>
    <w:bookmarkEnd w:id="3"/>
    <w:bookmarkEnd w:id="4"/>
    <w:bookmarkEnd w:id="5"/>
    <w:bookmarkEnd w:id="6"/>
    <w:bookmarkEnd w:id="7"/>
    <w:bookmarkEnd w:id="8"/>
    <w:bookmarkEnd w:id="9"/>
    <w:bookmarkEnd w:id="10"/>
    <w:bookmarkEnd w:id="11"/>
    <w:bookmarkEnd w:id="12"/>
    <w:bookmarkEnd w:id="13"/>
    <w:bookmarkEnd w:id="14"/>
    <w:bookmarkEnd w:id="21"/>
    <w:bookmarkEnd w:id="22"/>
    <w:p w14:paraId="733D24DC" w14:textId="68505A55" w:rsidR="00013B21" w:rsidRPr="008C2CCD" w:rsidRDefault="00D80B1A" w:rsidP="00A941E2">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Per le forniture oggetto del presente appalto, i</w:t>
      </w:r>
      <w:r w:rsidR="00013B21" w:rsidRPr="008C2CCD">
        <w:rPr>
          <w:rFonts w:ascii="Palatino Linotype" w:hAnsi="Palatino Linotype"/>
          <w:sz w:val="20"/>
          <w:szCs w:val="20"/>
        </w:rPr>
        <w:t xml:space="preserve">l fornitore si obbliga ad eseguire a propria cura, rischio e spese </w:t>
      </w:r>
      <w:r w:rsidR="00FA25AE">
        <w:rPr>
          <w:rFonts w:ascii="Palatino Linotype" w:hAnsi="Palatino Linotype"/>
          <w:sz w:val="20"/>
          <w:szCs w:val="20"/>
        </w:rPr>
        <w:t xml:space="preserve">la consegna </w:t>
      </w:r>
      <w:r w:rsidRPr="008C2CCD">
        <w:rPr>
          <w:rFonts w:ascii="Palatino Linotype" w:hAnsi="Palatino Linotype"/>
          <w:sz w:val="20"/>
          <w:szCs w:val="20"/>
        </w:rPr>
        <w:t>dei beni</w:t>
      </w:r>
      <w:r w:rsidR="00013B21" w:rsidRPr="008C2CCD">
        <w:rPr>
          <w:rFonts w:ascii="Palatino Linotype" w:hAnsi="Palatino Linotype"/>
          <w:sz w:val="20"/>
          <w:szCs w:val="20"/>
        </w:rPr>
        <w:t xml:space="preserve">, nelle quantità di volta in volta necessarie, che verranno indicate dal R.U.P., consegnando la merce presso il Magazzino </w:t>
      </w:r>
      <w:r w:rsidRPr="008C2CCD">
        <w:rPr>
          <w:rFonts w:ascii="Palatino Linotype" w:hAnsi="Palatino Linotype"/>
          <w:sz w:val="20"/>
          <w:szCs w:val="20"/>
        </w:rPr>
        <w:t xml:space="preserve">di destinazione </w:t>
      </w:r>
      <w:r w:rsidR="00013B21" w:rsidRPr="008C2CCD">
        <w:rPr>
          <w:rFonts w:ascii="Palatino Linotype" w:hAnsi="Palatino Linotype"/>
          <w:sz w:val="20"/>
          <w:szCs w:val="20"/>
        </w:rPr>
        <w:t>in orari che verranno stabiliti dalla stessa S.A.</w:t>
      </w:r>
    </w:p>
    <w:p w14:paraId="0BBC1352" w14:textId="77777777" w:rsidR="00013B21" w:rsidRPr="008C2CCD" w:rsidRDefault="00013B21" w:rsidP="000C42BA">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 xml:space="preserve">La fornitura dovrà corrispondere al quantitativo e alla pezzatura richiesta indicando sulla bolla di consegna (documento di trasporto) i seguenti estremi di riferimento: </w:t>
      </w:r>
    </w:p>
    <w:p w14:paraId="493DECF5" w14:textId="77777777" w:rsidR="00013B21" w:rsidRPr="008C2CCD" w:rsidRDefault="00013B21" w:rsidP="000C42BA">
      <w:pPr>
        <w:pStyle w:val="Paragrafoelenco"/>
        <w:numPr>
          <w:ilvl w:val="0"/>
          <w:numId w:val="16"/>
        </w:numPr>
        <w:spacing w:after="0" w:line="276" w:lineRule="exact"/>
        <w:jc w:val="both"/>
        <w:rPr>
          <w:rFonts w:ascii="Palatino Linotype" w:hAnsi="Palatino Linotype"/>
          <w:sz w:val="20"/>
          <w:szCs w:val="20"/>
        </w:rPr>
      </w:pPr>
      <w:r w:rsidRPr="008C2CCD">
        <w:rPr>
          <w:rFonts w:ascii="Palatino Linotype" w:hAnsi="Palatino Linotype"/>
          <w:sz w:val="20"/>
          <w:szCs w:val="20"/>
        </w:rPr>
        <w:t xml:space="preserve">data </w:t>
      </w:r>
      <w:proofErr w:type="gramStart"/>
      <w:r w:rsidRPr="008C2CCD">
        <w:rPr>
          <w:rFonts w:ascii="Palatino Linotype" w:hAnsi="Palatino Linotype"/>
          <w:sz w:val="20"/>
          <w:szCs w:val="20"/>
        </w:rPr>
        <w:t>e</w:t>
      </w:r>
      <w:proofErr w:type="gramEnd"/>
      <w:r w:rsidRPr="008C2CCD">
        <w:rPr>
          <w:rFonts w:ascii="Palatino Linotype" w:hAnsi="Palatino Linotype"/>
          <w:sz w:val="20"/>
          <w:szCs w:val="20"/>
        </w:rPr>
        <w:t xml:space="preserve"> numero di ordine della S.A.; </w:t>
      </w:r>
    </w:p>
    <w:p w14:paraId="67B8475F" w14:textId="77777777" w:rsidR="00013B21" w:rsidRPr="008C2CCD" w:rsidRDefault="00013B21" w:rsidP="00013B21">
      <w:pPr>
        <w:pStyle w:val="Paragrafoelenco"/>
        <w:numPr>
          <w:ilvl w:val="0"/>
          <w:numId w:val="16"/>
        </w:numPr>
        <w:spacing w:before="244" w:after="0" w:line="276" w:lineRule="exact"/>
        <w:jc w:val="both"/>
        <w:rPr>
          <w:rFonts w:ascii="Palatino Linotype" w:hAnsi="Palatino Linotype"/>
          <w:sz w:val="20"/>
          <w:szCs w:val="20"/>
        </w:rPr>
      </w:pPr>
      <w:r w:rsidRPr="008C2CCD">
        <w:rPr>
          <w:rFonts w:ascii="Palatino Linotype" w:hAnsi="Palatino Linotype"/>
          <w:sz w:val="20"/>
          <w:szCs w:val="20"/>
        </w:rPr>
        <w:t>luogo di consegna della merce;</w:t>
      </w:r>
    </w:p>
    <w:p w14:paraId="2396F595" w14:textId="77777777" w:rsidR="00013B21" w:rsidRPr="008C2CCD" w:rsidRDefault="00013B21" w:rsidP="00013B21">
      <w:pPr>
        <w:pStyle w:val="Paragrafoelenco"/>
        <w:numPr>
          <w:ilvl w:val="0"/>
          <w:numId w:val="16"/>
        </w:numPr>
        <w:spacing w:before="244" w:after="0" w:line="276" w:lineRule="exact"/>
        <w:jc w:val="both"/>
        <w:rPr>
          <w:rFonts w:ascii="Palatino Linotype" w:hAnsi="Palatino Linotype"/>
          <w:sz w:val="20"/>
          <w:szCs w:val="20"/>
        </w:rPr>
      </w:pPr>
      <w:r w:rsidRPr="008C2CCD">
        <w:rPr>
          <w:rFonts w:ascii="Palatino Linotype" w:hAnsi="Palatino Linotype"/>
          <w:sz w:val="20"/>
          <w:szCs w:val="20"/>
        </w:rPr>
        <w:t>numero di pezzi consegnati del prodotto;</w:t>
      </w:r>
    </w:p>
    <w:p w14:paraId="71582872" w14:textId="77777777" w:rsidR="00013B21" w:rsidRPr="008C2CCD" w:rsidRDefault="00013B21" w:rsidP="00013B21">
      <w:pPr>
        <w:pStyle w:val="Paragrafoelenco"/>
        <w:numPr>
          <w:ilvl w:val="0"/>
          <w:numId w:val="16"/>
        </w:numPr>
        <w:spacing w:before="244" w:after="0" w:line="276" w:lineRule="exact"/>
        <w:jc w:val="both"/>
        <w:rPr>
          <w:rFonts w:ascii="Palatino Linotype" w:hAnsi="Palatino Linotype"/>
          <w:sz w:val="20"/>
          <w:szCs w:val="20"/>
        </w:rPr>
      </w:pPr>
      <w:r w:rsidRPr="008C2CCD">
        <w:rPr>
          <w:rFonts w:ascii="Palatino Linotype" w:hAnsi="Palatino Linotype"/>
          <w:sz w:val="20"/>
          <w:szCs w:val="20"/>
        </w:rPr>
        <w:t xml:space="preserve">numero di colli consegnati. </w:t>
      </w:r>
    </w:p>
    <w:p w14:paraId="33FF575E" w14:textId="77777777" w:rsidR="000C42BA" w:rsidRDefault="00013B21" w:rsidP="000C42BA">
      <w:pPr>
        <w:spacing w:after="0" w:line="276" w:lineRule="exact"/>
        <w:ind w:firstLine="11"/>
        <w:jc w:val="both"/>
        <w:rPr>
          <w:rFonts w:ascii="Palatino Linotype" w:hAnsi="Palatino Linotype"/>
          <w:sz w:val="20"/>
          <w:szCs w:val="20"/>
        </w:rPr>
      </w:pPr>
      <w:r w:rsidRPr="007371A7">
        <w:rPr>
          <w:rFonts w:ascii="Palatino Linotype" w:hAnsi="Palatino Linotype"/>
          <w:sz w:val="20"/>
          <w:szCs w:val="20"/>
        </w:rPr>
        <w:t>La consegna</w:t>
      </w:r>
      <w:r w:rsidR="007371A7" w:rsidRPr="007371A7">
        <w:rPr>
          <w:rFonts w:ascii="Palatino Linotype" w:hAnsi="Palatino Linotype"/>
          <w:sz w:val="20"/>
          <w:szCs w:val="20"/>
        </w:rPr>
        <w:t xml:space="preserve"> di quanto ordinato, salvo i casi di emergenza/urgenza,</w:t>
      </w:r>
      <w:r w:rsidRPr="007371A7">
        <w:rPr>
          <w:rFonts w:ascii="Palatino Linotype" w:hAnsi="Palatino Linotype"/>
          <w:sz w:val="20"/>
          <w:szCs w:val="20"/>
        </w:rPr>
        <w:t xml:space="preserve"> dovrà essere effettuata entro 10 giorni consecutivi e naturali dalla data di ricezione dell’ordine. </w:t>
      </w:r>
    </w:p>
    <w:p w14:paraId="4FF58A58" w14:textId="3E17D97D" w:rsidR="007371A7" w:rsidRPr="007371A7" w:rsidRDefault="007371A7" w:rsidP="000C42BA">
      <w:pPr>
        <w:spacing w:after="0" w:line="276" w:lineRule="exact"/>
        <w:ind w:firstLine="11"/>
        <w:jc w:val="both"/>
        <w:rPr>
          <w:rFonts w:ascii="Palatino Linotype" w:hAnsi="Palatino Linotype"/>
          <w:sz w:val="20"/>
          <w:szCs w:val="20"/>
        </w:rPr>
      </w:pPr>
      <w:r w:rsidRPr="007371A7">
        <w:rPr>
          <w:rFonts w:ascii="Palatino Linotype" w:hAnsi="Palatino Linotype"/>
          <w:sz w:val="20"/>
          <w:szCs w:val="20"/>
        </w:rPr>
        <w:t>Non è possibile preventivare il numero di consegne da effettuarsi durante il periodo di vigenza del contratto.</w:t>
      </w:r>
    </w:p>
    <w:p w14:paraId="57D8892E" w14:textId="706171BD" w:rsidR="00013B21" w:rsidRPr="008C2CCD" w:rsidRDefault="00013B21" w:rsidP="000C42BA">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 xml:space="preserve">Il materiale dovrà essere confezionato in pacchi recanti all’esterno l’indicazione del prodotto contenuto e numero di pezzi. La consegna dovrà essere effettuate su </w:t>
      </w:r>
      <w:proofErr w:type="spellStart"/>
      <w:r w:rsidRPr="008C2CCD">
        <w:rPr>
          <w:rFonts w:ascii="Palatino Linotype" w:hAnsi="Palatino Linotype"/>
          <w:sz w:val="20"/>
          <w:szCs w:val="20"/>
        </w:rPr>
        <w:t>pallets</w:t>
      </w:r>
      <w:proofErr w:type="spellEnd"/>
      <w:r w:rsidRPr="008C2CCD">
        <w:rPr>
          <w:rFonts w:ascii="Palatino Linotype" w:hAnsi="Palatino Linotype"/>
          <w:sz w:val="20"/>
          <w:szCs w:val="20"/>
        </w:rPr>
        <w:t xml:space="preserve"> presso il Magazzino indicato nell’ordine di fornitura, negli orari ivi riportati. I beni dovranno essere consegnati franco magazzino, con i relativi documenti di trasporto; nessun onere aggiuntivo sarà riconosciuto per l'imballaggio e il trasporto, anche se effettuati per consegne urgenti. Nel caso di urgenza, qualora il soggetto aggiudicatario dovesse avvalersi di mezzi di trasporto eccezionali o corrieri specializzati nel recapito di colli urgenti, non potrà rivalersi sull’Azienda Sanitaria per le eventuali spese aggiuntive sostenute. </w:t>
      </w:r>
    </w:p>
    <w:p w14:paraId="291384AD" w14:textId="5A0F302F" w:rsidR="00013B21" w:rsidRDefault="00013B21" w:rsidP="000C42BA">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Per lo scarico dei materiali nel predetto Magazzino l'Impresa, ovvero il corriere a cui verrà demandata la consegna, non potrà avvalersi del personale dell’Azienda Sanitaria. L'Impresa, ovvero il corriere da essa demandato alla consegna delle merci, sarà tenuta a ritirare a propria cura e spese, entro e non oltre le 76 (settantasei) ore dalla chiamata, i beni che dovessero risultare difettosi o comunque non conformi alle caratteristiche di quanto campionato o richiesto. In pendenza o in mancanza di ritiro, i prodotti forniti resteranno a disposizione dell'Impresa, senza alcuna responsabilità da parte dell’Azienda sanitaria per l’eventuale degrado o deprezzamento che la merce dovesse subire. Il controllo e l’accettazione delle merci da parte del personale incaricato non solleverà l'Impresa dalle responsabilità in ordine ai vizi apparenti e occulti che presenteranno le merci stesse all’atto del consumo.</w:t>
      </w:r>
    </w:p>
    <w:p w14:paraId="13B85345" w14:textId="3A80BC56" w:rsidR="00E16E90" w:rsidRPr="00B50EB2" w:rsidRDefault="00E16E90" w:rsidP="000C42BA">
      <w:pPr>
        <w:spacing w:after="0" w:line="276" w:lineRule="exact"/>
        <w:ind w:firstLine="11"/>
        <w:jc w:val="both"/>
        <w:rPr>
          <w:rFonts w:ascii="Palatino Linotype" w:hAnsi="Palatino Linotype"/>
          <w:sz w:val="20"/>
          <w:szCs w:val="20"/>
          <w:u w:val="single"/>
        </w:rPr>
      </w:pPr>
      <w:r w:rsidRPr="00B50EB2">
        <w:rPr>
          <w:rFonts w:ascii="Palatino Linotype" w:hAnsi="Palatino Linotype"/>
          <w:sz w:val="20"/>
          <w:szCs w:val="20"/>
          <w:u w:val="single"/>
        </w:rPr>
        <w:t>Il prezzo offerto dovrà considerarsi comprensivo delle spese d’imballaggio, trasporto e trasferimento di materiale al locale di destinazione indicato nell’ordine, contributo ambientale CONAI ed eventuali oneri connessi con gli imballaggi e le spedizioni che restano a carico del Fornitore aggiudicatario.</w:t>
      </w:r>
    </w:p>
    <w:p w14:paraId="44F2DA9F" w14:textId="6F67C6A9" w:rsidR="00EA3727" w:rsidRPr="00D26496"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4" w:name="_Toc224551986"/>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5.</w:t>
      </w:r>
      <w:r w:rsidRPr="00D26496">
        <w:rPr>
          <w:rFonts w:ascii="Palatino Linotype" w:eastAsia="Times New Roman" w:hAnsi="Palatino Linotype" w:cs="Arial"/>
          <w:b/>
          <w:sz w:val="20"/>
          <w:szCs w:val="20"/>
          <w:u w:val="single"/>
          <w:lang w:eastAsia="it-IT"/>
        </w:rPr>
        <w:t xml:space="preserve"> - </w:t>
      </w:r>
      <w:r w:rsidR="009A165C" w:rsidRPr="00D26496">
        <w:rPr>
          <w:rFonts w:ascii="Palatino Linotype" w:eastAsia="Times New Roman" w:hAnsi="Palatino Linotype" w:cs="Arial"/>
          <w:b/>
          <w:sz w:val="20"/>
          <w:szCs w:val="20"/>
          <w:u w:val="single"/>
          <w:lang w:eastAsia="it-IT"/>
        </w:rPr>
        <w:t>Direzione dell’esecuzione del contratto</w:t>
      </w:r>
      <w:bookmarkEnd w:id="24"/>
    </w:p>
    <w:p w14:paraId="33B9DA22" w14:textId="727E9C66"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 xml:space="preserve">L’esecuzione del contratto avente ad </w:t>
      </w:r>
      <w:r w:rsidRPr="002D7B36">
        <w:rPr>
          <w:rFonts w:ascii="Palatino Linotype" w:hAnsi="Palatino Linotype"/>
          <w:sz w:val="20"/>
          <w:szCs w:val="20"/>
        </w:rPr>
        <w:t xml:space="preserve">oggetto </w:t>
      </w:r>
      <w:r w:rsidR="00487966" w:rsidRPr="002D7B36">
        <w:rPr>
          <w:rFonts w:ascii="Palatino Linotype" w:hAnsi="Palatino Linotype"/>
          <w:sz w:val="20"/>
          <w:szCs w:val="20"/>
        </w:rPr>
        <w:t>la fornitura</w:t>
      </w:r>
      <w:r w:rsidRPr="00D26496">
        <w:rPr>
          <w:rFonts w:ascii="Palatino Linotype" w:hAnsi="Palatino Linotype"/>
          <w:sz w:val="20"/>
          <w:szCs w:val="20"/>
        </w:rPr>
        <w:t xml:space="preserve"> di cui al presente capitolato è diretta dal Responsabile Unico del </w:t>
      </w:r>
      <w:r w:rsidR="00760ADA">
        <w:rPr>
          <w:rFonts w:ascii="Palatino Linotype" w:hAnsi="Palatino Linotype"/>
          <w:sz w:val="20"/>
          <w:szCs w:val="20"/>
        </w:rPr>
        <w:t>Progetto</w:t>
      </w:r>
      <w:r w:rsidRPr="00D26496">
        <w:rPr>
          <w:rFonts w:ascii="Palatino Linotype" w:hAnsi="Palatino Linotype"/>
          <w:sz w:val="20"/>
          <w:szCs w:val="20"/>
        </w:rPr>
        <w:t xml:space="preserve"> (</w:t>
      </w:r>
      <w:r w:rsidRPr="00D26496">
        <w:rPr>
          <w:rFonts w:ascii="Palatino Linotype" w:hAnsi="Palatino Linotype"/>
          <w:i/>
          <w:sz w:val="20"/>
          <w:szCs w:val="20"/>
        </w:rPr>
        <w:t>di seguito, anche R.U.P.</w:t>
      </w:r>
      <w:r w:rsidRPr="00D26496">
        <w:rPr>
          <w:rFonts w:ascii="Palatino Linotype" w:hAnsi="Palatino Linotype"/>
          <w:sz w:val="20"/>
          <w:szCs w:val="20"/>
        </w:rPr>
        <w:t>), che controlla i livelli di qualità delle prestazioni. Il R.U.P., nella fase dell’esecuzione, si avvale del Direttore dell'Esecuzione del Contratto ed accerta il corretto ed effettivo svolgimento delle funzioni a quest’ultimo affidate (</w:t>
      </w:r>
      <w:r w:rsidRPr="00D26496">
        <w:rPr>
          <w:rFonts w:ascii="Palatino Linotype" w:hAnsi="Palatino Linotype"/>
          <w:i/>
          <w:sz w:val="20"/>
          <w:szCs w:val="20"/>
        </w:rPr>
        <w:t xml:space="preserve">cfr. art. </w:t>
      </w:r>
      <w:r w:rsidR="00E748DA">
        <w:rPr>
          <w:rFonts w:ascii="Palatino Linotype" w:hAnsi="Palatino Linotype"/>
          <w:i/>
          <w:sz w:val="20"/>
          <w:szCs w:val="20"/>
        </w:rPr>
        <w:t>114 del Codice</w:t>
      </w:r>
      <w:r w:rsidRPr="00D26496">
        <w:rPr>
          <w:rFonts w:ascii="Palatino Linotype" w:hAnsi="Palatino Linotype"/>
          <w:sz w:val="20"/>
          <w:szCs w:val="20"/>
        </w:rPr>
        <w:t>).</w:t>
      </w:r>
    </w:p>
    <w:p w14:paraId="7BF2120E" w14:textId="429B8F2A"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lastRenderedPageBreak/>
        <w:t>Il Direttore dell’Esecuzione del Contratto (</w:t>
      </w:r>
      <w:r w:rsidRPr="00D26496">
        <w:rPr>
          <w:rFonts w:ascii="Palatino Linotype" w:hAnsi="Palatino Linotype"/>
          <w:i/>
          <w:sz w:val="20"/>
          <w:szCs w:val="20"/>
        </w:rPr>
        <w:t>di seguito, anche D.E.C.</w:t>
      </w:r>
      <w:r w:rsidRPr="00D26496">
        <w:rPr>
          <w:rFonts w:ascii="Palatino Linotype" w:hAnsi="Palatino Linotype"/>
          <w:sz w:val="20"/>
          <w:szCs w:val="20"/>
        </w:rPr>
        <w:t>) sarà designato, nel rispetto della normativa vigente, dall’A</w:t>
      </w:r>
      <w:r w:rsidR="009A165C" w:rsidRPr="00D26496">
        <w:rPr>
          <w:rFonts w:ascii="Palatino Linotype" w:hAnsi="Palatino Linotype"/>
          <w:sz w:val="20"/>
          <w:szCs w:val="20"/>
        </w:rPr>
        <w:t xml:space="preserve">.O.U.C. </w:t>
      </w:r>
      <w:r w:rsidRPr="00D26496">
        <w:rPr>
          <w:rFonts w:ascii="Palatino Linotype" w:hAnsi="Palatino Linotype"/>
          <w:sz w:val="20"/>
          <w:szCs w:val="20"/>
        </w:rPr>
        <w:t xml:space="preserve">con l’adozione del provvedimento deliberativo di aggiudicazione, e sarà nominativamente indicato nel contratto successivamente stipulato con l’impresa aggiudicataria. </w:t>
      </w:r>
    </w:p>
    <w:p w14:paraId="10AB9CC6" w14:textId="793163AE"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 xml:space="preserve">Il R.U.P. controlla l’esecuzione del contratto congiuntamente al </w:t>
      </w:r>
      <w:r w:rsidR="00E748DA">
        <w:rPr>
          <w:rFonts w:ascii="Palatino Linotype" w:hAnsi="Palatino Linotype"/>
          <w:sz w:val="20"/>
          <w:szCs w:val="20"/>
        </w:rPr>
        <w:t>D.E.C.</w:t>
      </w:r>
      <w:r w:rsidRPr="00D26496">
        <w:rPr>
          <w:rFonts w:ascii="Palatino Linotype" w:hAnsi="Palatino Linotype"/>
          <w:sz w:val="20"/>
          <w:szCs w:val="20"/>
        </w:rPr>
        <w:t xml:space="preserve"> </w:t>
      </w:r>
      <w:r w:rsidR="00E748DA">
        <w:rPr>
          <w:rFonts w:ascii="Palatino Linotype" w:hAnsi="Palatino Linotype"/>
          <w:sz w:val="20"/>
          <w:szCs w:val="20"/>
        </w:rPr>
        <w:t>secondo quanto riportato all’Allegato I.2 del Codice</w:t>
      </w:r>
      <w:r w:rsidRPr="00D26496">
        <w:rPr>
          <w:rFonts w:ascii="Palatino Linotype" w:hAnsi="Palatino Linotype"/>
          <w:sz w:val="20"/>
          <w:szCs w:val="20"/>
        </w:rPr>
        <w:t>.</w:t>
      </w:r>
    </w:p>
    <w:p w14:paraId="22AA0ACF" w14:textId="49CBD314"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Il D.E.C. svolge il coordinamento, la direzione e il controllo tecnico-contabile dell’esecuzione del contratto stipulato dall’Azienda, in modo da assicurarne la regolare esecuzione nei tempi stabiliti e in conformità alle prescrizioni contenute nei documenti contrattuali e nelle condizioni offerte in sede di aggiudicazione o affidamento</w:t>
      </w:r>
      <w:r w:rsidR="00D520E2">
        <w:rPr>
          <w:rFonts w:ascii="Palatino Linotype" w:hAnsi="Palatino Linotype"/>
          <w:sz w:val="20"/>
          <w:szCs w:val="20"/>
        </w:rPr>
        <w:t>.</w:t>
      </w:r>
    </w:p>
    <w:p w14:paraId="706D677C" w14:textId="77777777" w:rsidR="00EA3727" w:rsidRPr="00D26496" w:rsidRDefault="00EA3727" w:rsidP="000C42BA">
      <w:pPr>
        <w:autoSpaceDE w:val="0"/>
        <w:autoSpaceDN w:val="0"/>
        <w:adjustRightInd w:val="0"/>
        <w:spacing w:after="0" w:line="300" w:lineRule="exact"/>
        <w:jc w:val="both"/>
        <w:rPr>
          <w:rFonts w:ascii="Palatino Linotype" w:hAnsi="Palatino Linotype"/>
          <w:sz w:val="20"/>
          <w:szCs w:val="20"/>
        </w:rPr>
      </w:pPr>
      <w:r w:rsidRPr="00D26496">
        <w:rPr>
          <w:rFonts w:ascii="Palatino Linotype" w:hAnsi="Palatino Linotype"/>
          <w:sz w:val="20"/>
          <w:szCs w:val="20"/>
        </w:rPr>
        <w:t>Il D.E.C. segnala tempestivamente al R.U.P. eventuali ritardi, disfunzioni o inadempimenti rispetto alle prescrizioni contrattuali, anche al fine dell’applicazione da parte del medesimo R.U.P. delle penali inserite nel contratto ovvero della risoluzione dello stesso per inadempimento nei casi consentiti (</w:t>
      </w:r>
      <w:r w:rsidRPr="00D26496">
        <w:rPr>
          <w:rFonts w:ascii="Palatino Linotype" w:hAnsi="Palatino Linotype"/>
          <w:i/>
          <w:sz w:val="20"/>
          <w:szCs w:val="20"/>
        </w:rPr>
        <w:t>cfr. art.18 comma 3 del sopra citato D.M. n.49/2018</w:t>
      </w:r>
      <w:r w:rsidRPr="00D26496">
        <w:rPr>
          <w:rFonts w:ascii="Palatino Linotype" w:hAnsi="Palatino Linotype"/>
          <w:i/>
          <w:sz w:val="20"/>
          <w:szCs w:val="20"/>
          <w:vertAlign w:val="superscript"/>
        </w:rPr>
        <w:t>2</w:t>
      </w:r>
      <w:r w:rsidRPr="00D26496">
        <w:rPr>
          <w:rFonts w:ascii="Palatino Linotype" w:hAnsi="Palatino Linotype"/>
          <w:sz w:val="20"/>
          <w:szCs w:val="20"/>
        </w:rPr>
        <w:t>).</w:t>
      </w:r>
    </w:p>
    <w:p w14:paraId="3027FA68" w14:textId="69E948E4" w:rsidR="00EA3727" w:rsidRPr="00D26496" w:rsidRDefault="00EA3727" w:rsidP="000C42BA">
      <w:pPr>
        <w:autoSpaceDE w:val="0"/>
        <w:autoSpaceDN w:val="0"/>
        <w:adjustRightInd w:val="0"/>
        <w:spacing w:after="0" w:line="300" w:lineRule="exact"/>
        <w:jc w:val="both"/>
        <w:rPr>
          <w:rFonts w:ascii="Palatino Linotype" w:hAnsi="Palatino Linotype"/>
          <w:sz w:val="20"/>
          <w:szCs w:val="20"/>
        </w:rPr>
      </w:pPr>
      <w:r w:rsidRPr="00D26496">
        <w:rPr>
          <w:rFonts w:ascii="Palatino Linotype" w:hAnsi="Palatino Linotype"/>
          <w:sz w:val="20"/>
          <w:szCs w:val="20"/>
        </w:rPr>
        <w:t>Le comunicazioni tra D.E.C. e imprese esecutrici, nonché le comunicazioni tra Amministrazione Contraente, Responsabile Unico del Procedimento e Direttore dell’Esecuzione, laddove siano soggetti interni alla medesima Amministrazione, avvengono con le modalità stabilite dall’ordinamento della stessa, che devono comunque garantire l’</w:t>
      </w:r>
      <w:proofErr w:type="spellStart"/>
      <w:r w:rsidR="002F7E8B">
        <w:rPr>
          <w:rFonts w:ascii="Palatino Linotype" w:hAnsi="Palatino Linotype"/>
          <w:sz w:val="20"/>
          <w:szCs w:val="20"/>
        </w:rPr>
        <w:t>efficientamento</w:t>
      </w:r>
      <w:proofErr w:type="spellEnd"/>
      <w:r w:rsidR="00E748DA">
        <w:rPr>
          <w:rFonts w:ascii="Palatino Linotype" w:hAnsi="Palatino Linotype"/>
          <w:sz w:val="20"/>
          <w:szCs w:val="20"/>
        </w:rPr>
        <w:t xml:space="preserve"> </w:t>
      </w:r>
      <w:r w:rsidRPr="00D26496">
        <w:rPr>
          <w:rFonts w:ascii="Palatino Linotype" w:hAnsi="Palatino Linotype"/>
          <w:sz w:val="20"/>
          <w:szCs w:val="20"/>
        </w:rPr>
        <w:t>informatico, con particolare riferimento alle metodologie e strumentazioni elettroniche.</w:t>
      </w:r>
    </w:p>
    <w:p w14:paraId="08BE3316" w14:textId="12D325E6" w:rsidR="00EA3727" w:rsidRPr="00D26496" w:rsidRDefault="00EA3727" w:rsidP="000C42BA">
      <w:pPr>
        <w:autoSpaceDE w:val="0"/>
        <w:spacing w:after="0" w:line="300" w:lineRule="exact"/>
        <w:jc w:val="both"/>
        <w:rPr>
          <w:rFonts w:ascii="Palatino Linotype" w:hAnsi="Palatino Linotype"/>
          <w:sz w:val="20"/>
          <w:szCs w:val="20"/>
        </w:rPr>
      </w:pPr>
      <w:r w:rsidRPr="00D26496">
        <w:rPr>
          <w:rFonts w:ascii="Palatino Linotype" w:hAnsi="Palatino Linotype"/>
          <w:sz w:val="20"/>
          <w:szCs w:val="20"/>
        </w:rPr>
        <w:t xml:space="preserve">Per quanto non stabilito dal presente articolo, il Direttore dell’Esecuzione del Contratto svolgerà tutte le attività allo stesso espressamente demandate dal Codice </w:t>
      </w:r>
      <w:r w:rsidR="00B93368">
        <w:rPr>
          <w:rFonts w:ascii="Palatino Linotype" w:hAnsi="Palatino Linotype"/>
          <w:sz w:val="20"/>
          <w:szCs w:val="20"/>
        </w:rPr>
        <w:t>(</w:t>
      </w:r>
      <w:proofErr w:type="spellStart"/>
      <w:proofErr w:type="gramStart"/>
      <w:r w:rsidR="00B93368">
        <w:rPr>
          <w:rFonts w:ascii="Palatino Linotype" w:hAnsi="Palatino Linotype"/>
          <w:sz w:val="20"/>
          <w:szCs w:val="20"/>
        </w:rPr>
        <w:t>D.Lgs</w:t>
      </w:r>
      <w:proofErr w:type="gramEnd"/>
      <w:r w:rsidR="00B93368">
        <w:rPr>
          <w:rFonts w:ascii="Palatino Linotype" w:hAnsi="Palatino Linotype"/>
          <w:sz w:val="20"/>
          <w:szCs w:val="20"/>
        </w:rPr>
        <w:t>.</w:t>
      </w:r>
      <w:proofErr w:type="spellEnd"/>
      <w:r w:rsidR="00B93368">
        <w:rPr>
          <w:rFonts w:ascii="Palatino Linotype" w:hAnsi="Palatino Linotype"/>
          <w:sz w:val="20"/>
          <w:szCs w:val="20"/>
        </w:rPr>
        <w:t xml:space="preserve"> n. 36/2023</w:t>
      </w:r>
      <w:bookmarkStart w:id="25" w:name="II.14"/>
      <w:r w:rsidR="00B93368">
        <w:rPr>
          <w:rFonts w:ascii="Palatino Linotype" w:hAnsi="Palatino Linotype"/>
          <w:sz w:val="20"/>
          <w:szCs w:val="20"/>
        </w:rPr>
        <w:t>:</w:t>
      </w:r>
      <w:r w:rsidR="00B93368" w:rsidRPr="00B93368">
        <w:rPr>
          <w:rFonts w:cs="Calibri"/>
          <w:b/>
          <w:bCs/>
          <w:color w:val="000000"/>
          <w:shd w:val="clear" w:color="auto" w:fill="F5FDFE"/>
        </w:rPr>
        <w:t xml:space="preserve"> </w:t>
      </w:r>
      <w:r w:rsidR="00B93368" w:rsidRPr="00B93368">
        <w:rPr>
          <w:rFonts w:ascii="Palatino Linotype" w:hAnsi="Palatino Linotype"/>
          <w:bCs/>
          <w:sz w:val="20"/>
          <w:szCs w:val="20"/>
        </w:rPr>
        <w:t>ALLEGATO II.14</w:t>
      </w:r>
      <w:bookmarkEnd w:id="25"/>
      <w:r w:rsidR="00B93368" w:rsidRPr="00B93368">
        <w:rPr>
          <w:rFonts w:ascii="Palatino Linotype" w:hAnsi="Palatino Linotype"/>
          <w:sz w:val="20"/>
          <w:szCs w:val="20"/>
        </w:rPr>
        <w:t xml:space="preserve"> </w:t>
      </w:r>
      <w:r w:rsidR="00B93368" w:rsidRPr="00B93368">
        <w:rPr>
          <w:rFonts w:ascii="Palatino Linotype" w:hAnsi="Palatino Linotype"/>
          <w:bCs/>
          <w:sz w:val="20"/>
          <w:szCs w:val="20"/>
        </w:rPr>
        <w:t>CAPO II - Dell’esecuzione dei contratti di servizi e forniture”</w:t>
      </w:r>
      <w:r w:rsidR="00B93368">
        <w:rPr>
          <w:rFonts w:ascii="Palatino Linotype" w:hAnsi="Palatino Linotype"/>
          <w:bCs/>
          <w:sz w:val="20"/>
          <w:szCs w:val="20"/>
        </w:rPr>
        <w:t xml:space="preserve"> </w:t>
      </w:r>
      <w:r w:rsidR="00B93368" w:rsidRPr="00B93368">
        <w:rPr>
          <w:rFonts w:ascii="Palatino Linotype" w:hAnsi="Palatino Linotype"/>
          <w:bCs/>
          <w:sz w:val="20"/>
          <w:szCs w:val="20"/>
        </w:rPr>
        <w:t>- Articolo 31. “Attività e compiti del direttore dell’esecuzione”</w:t>
      </w:r>
      <w:r w:rsidR="00B93368">
        <w:rPr>
          <w:rFonts w:ascii="Palatino Linotype" w:hAnsi="Palatino Linotype"/>
          <w:b/>
          <w:bCs/>
          <w:sz w:val="20"/>
          <w:szCs w:val="20"/>
        </w:rPr>
        <w:t xml:space="preserve">), </w:t>
      </w:r>
      <w:r w:rsidRPr="00D26496">
        <w:rPr>
          <w:rFonts w:ascii="Palatino Linotype" w:hAnsi="Palatino Linotype"/>
          <w:sz w:val="20"/>
          <w:szCs w:val="20"/>
        </w:rPr>
        <w:t>nonché da successive norme comunitarie, nazionali e regionali.</w:t>
      </w:r>
    </w:p>
    <w:p w14:paraId="03BA9B87" w14:textId="5F6BD383" w:rsidR="00EA3727" w:rsidRPr="00D26496"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6" w:name="_Toc224551987"/>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6.</w:t>
      </w:r>
      <w:r w:rsidRPr="00D26496">
        <w:rPr>
          <w:rFonts w:ascii="Palatino Linotype" w:eastAsia="Times New Roman" w:hAnsi="Palatino Linotype" w:cs="Arial"/>
          <w:b/>
          <w:sz w:val="20"/>
          <w:szCs w:val="20"/>
          <w:u w:val="single"/>
          <w:lang w:eastAsia="it-IT"/>
        </w:rPr>
        <w:t xml:space="preserve"> - </w:t>
      </w:r>
      <w:r w:rsidR="00576A76" w:rsidRPr="00D26496">
        <w:rPr>
          <w:rFonts w:ascii="Palatino Linotype" w:eastAsia="Times New Roman" w:hAnsi="Palatino Linotype" w:cs="Arial"/>
          <w:b/>
          <w:sz w:val="20"/>
          <w:szCs w:val="20"/>
          <w:u w:val="single"/>
          <w:lang w:eastAsia="it-IT"/>
        </w:rPr>
        <w:t xml:space="preserve">Verifiche e controlli svolgimento </w:t>
      </w:r>
      <w:r w:rsidR="008C2CCD">
        <w:rPr>
          <w:rFonts w:ascii="Palatino Linotype" w:eastAsia="Times New Roman" w:hAnsi="Palatino Linotype" w:cs="Arial"/>
          <w:b/>
          <w:sz w:val="20"/>
          <w:szCs w:val="20"/>
          <w:u w:val="single"/>
          <w:lang w:eastAsia="it-IT"/>
        </w:rPr>
        <w:t>della fornitura</w:t>
      </w:r>
      <w:bookmarkEnd w:id="26"/>
    </w:p>
    <w:p w14:paraId="58FB817D" w14:textId="77777777" w:rsidR="00487966" w:rsidRPr="00B50EB2" w:rsidRDefault="00487966"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La qualità dei prodotti forniti sarà accertata dalla S.A., per mezzo del Direttore dell’Esecuzione del Contratto.</w:t>
      </w:r>
    </w:p>
    <w:p w14:paraId="45CD0717" w14:textId="77777777" w:rsidR="00E212BB" w:rsidRPr="00B50EB2" w:rsidRDefault="00487966"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 xml:space="preserve">L’Azienda si riserva ampia ed insindacabile facoltà di effettuare verifiche e controlli, in qualsiasi momento e senza preavviso, circa la perfetta </w:t>
      </w:r>
      <w:r w:rsidR="00E212BB" w:rsidRPr="00B50EB2">
        <w:rPr>
          <w:rFonts w:ascii="Palatino Linotype" w:hAnsi="Palatino Linotype"/>
          <w:sz w:val="20"/>
          <w:szCs w:val="20"/>
          <w:lang w:eastAsia="it-IT"/>
        </w:rPr>
        <w:t>osservanza da parte del Fornitore delle prescrizioni contrattuali del presente capitolato, dello schema di contratto e della normativa vigente in materia. A tal fine potranno essere utilizzate le modalità di verifica e controllo ritenute più adeguate rispetto alla specificità della fornitura.</w:t>
      </w:r>
    </w:p>
    <w:p w14:paraId="373F2F4F" w14:textId="378BCBC2" w:rsidR="00487966" w:rsidRPr="00B50EB2" w:rsidRDefault="00E212BB"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Qualora il Direttore dell’Esecuzione del Contratto rilevi una difformità, in tutto o in parte, della</w:t>
      </w:r>
      <w:r w:rsidR="00487966" w:rsidRPr="00B50EB2">
        <w:rPr>
          <w:rFonts w:ascii="Palatino Linotype" w:hAnsi="Palatino Linotype"/>
          <w:sz w:val="20"/>
          <w:szCs w:val="20"/>
          <w:lang w:eastAsia="it-IT"/>
        </w:rPr>
        <w:t xml:space="preserve"> fornitura all’ordine e/o alle caratteristiche richieste o se per qualunque altra causa fosse inaccettabile, </w:t>
      </w:r>
      <w:r w:rsidRPr="00B50EB2">
        <w:rPr>
          <w:rFonts w:ascii="Palatino Linotype" w:hAnsi="Palatino Linotype"/>
          <w:sz w:val="20"/>
          <w:szCs w:val="20"/>
          <w:lang w:eastAsia="it-IT"/>
        </w:rPr>
        <w:t xml:space="preserve">ne darà comunicazione scritta al Fornitore che </w:t>
      </w:r>
      <w:r w:rsidR="00487966" w:rsidRPr="00B50EB2">
        <w:rPr>
          <w:rFonts w:ascii="Palatino Linotype" w:hAnsi="Palatino Linotype"/>
          <w:sz w:val="20"/>
          <w:szCs w:val="20"/>
          <w:lang w:eastAsia="it-IT"/>
        </w:rPr>
        <w:t xml:space="preserve">sarà tenuto a ritirarla </w:t>
      </w:r>
      <w:r w:rsidRPr="00B50EB2">
        <w:rPr>
          <w:rFonts w:ascii="Palatino Linotype" w:hAnsi="Palatino Linotype"/>
          <w:sz w:val="20"/>
          <w:szCs w:val="20"/>
          <w:lang w:eastAsia="it-IT"/>
        </w:rPr>
        <w:t xml:space="preserve">a proprie spese </w:t>
      </w:r>
      <w:r w:rsidR="00487966" w:rsidRPr="00B50EB2">
        <w:rPr>
          <w:rFonts w:ascii="Palatino Linotype" w:hAnsi="Palatino Linotype"/>
          <w:sz w:val="20"/>
          <w:szCs w:val="20"/>
          <w:lang w:eastAsia="it-IT"/>
        </w:rPr>
        <w:t xml:space="preserve">e sostituirla, nei termini stabiliti dalla struttura sopraindicata, con altra fornitura corrispondente per quantità e qualità alla richiesta, fatto salvo il risarcimento di eventuali danni. </w:t>
      </w:r>
    </w:p>
    <w:p w14:paraId="2C6A955E" w14:textId="4EE124EF" w:rsidR="00576A76" w:rsidRPr="00B50EB2" w:rsidRDefault="00576A76"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Verificandosi abusi e/o deficienze nell'adempimento degli obblighi contrattuali, l</w:t>
      </w:r>
      <w:r w:rsidR="000C42BA">
        <w:rPr>
          <w:rFonts w:ascii="Palatino Linotype" w:hAnsi="Palatino Linotype"/>
          <w:sz w:val="20"/>
          <w:szCs w:val="20"/>
          <w:lang w:eastAsia="it-IT"/>
        </w:rPr>
        <w:t>a S.A.</w:t>
      </w:r>
      <w:r w:rsidRPr="00B50EB2">
        <w:rPr>
          <w:rFonts w:ascii="Palatino Linotype" w:hAnsi="Palatino Linotype"/>
          <w:sz w:val="20"/>
          <w:szCs w:val="20"/>
          <w:lang w:eastAsia="it-IT"/>
        </w:rPr>
        <w:t xml:space="preserve"> ha la facoltà di ordinare e fare eseguire d’ufficio, nel modo che ritiene più opportuno ed a spese del Fornitore, </w:t>
      </w:r>
      <w:r w:rsidR="00E212BB" w:rsidRPr="00B50EB2">
        <w:rPr>
          <w:rFonts w:ascii="Palatino Linotype" w:hAnsi="Palatino Linotype"/>
          <w:sz w:val="20"/>
          <w:szCs w:val="20"/>
          <w:lang w:eastAsia="it-IT"/>
        </w:rPr>
        <w:t>la fornitura necessaria</w:t>
      </w:r>
      <w:r w:rsidRPr="00B50EB2">
        <w:rPr>
          <w:rFonts w:ascii="Palatino Linotype" w:hAnsi="Palatino Linotype"/>
          <w:sz w:val="20"/>
          <w:szCs w:val="20"/>
          <w:lang w:eastAsia="it-IT"/>
        </w:rPr>
        <w:t xml:space="preserve"> per il regolare andamento </w:t>
      </w:r>
      <w:r w:rsidR="00E212BB" w:rsidRPr="00B50EB2">
        <w:rPr>
          <w:rFonts w:ascii="Palatino Linotype" w:hAnsi="Palatino Linotype"/>
          <w:sz w:val="20"/>
          <w:szCs w:val="20"/>
          <w:lang w:eastAsia="it-IT"/>
        </w:rPr>
        <w:t>delle attività sanitarie,</w:t>
      </w:r>
      <w:r w:rsidRPr="00B50EB2">
        <w:rPr>
          <w:rFonts w:ascii="Palatino Linotype" w:hAnsi="Palatino Linotype"/>
          <w:sz w:val="20"/>
          <w:szCs w:val="20"/>
          <w:lang w:eastAsia="it-IT"/>
        </w:rPr>
        <w:t xml:space="preserve"> qualora il medesimo Fornitore, dopo diffida per iscritto ad </w:t>
      </w:r>
      <w:r w:rsidR="002358FD" w:rsidRPr="00B50EB2">
        <w:rPr>
          <w:rFonts w:ascii="Palatino Linotype" w:hAnsi="Palatino Linotype"/>
          <w:sz w:val="20"/>
          <w:szCs w:val="20"/>
          <w:lang w:eastAsia="it-IT"/>
        </w:rPr>
        <w:t>a</w:t>
      </w:r>
      <w:r w:rsidRPr="00B50EB2">
        <w:rPr>
          <w:rFonts w:ascii="Palatino Linotype" w:hAnsi="Palatino Linotype"/>
          <w:sz w:val="20"/>
          <w:szCs w:val="20"/>
          <w:lang w:eastAsia="it-IT"/>
        </w:rPr>
        <w:t>dempiere, non ottemperi agli obblighi assunti.</w:t>
      </w:r>
    </w:p>
    <w:p w14:paraId="2D7ED316" w14:textId="3D3DF874" w:rsidR="00576A76" w:rsidRPr="00B50EB2"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7" w:name="_Toc224551988"/>
      <w:r w:rsidRPr="00B50EB2">
        <w:rPr>
          <w:rFonts w:ascii="Palatino Linotype" w:eastAsia="Times New Roman" w:hAnsi="Palatino Linotype" w:cs="Arial"/>
          <w:b/>
          <w:sz w:val="20"/>
          <w:szCs w:val="20"/>
          <w:u w:val="single"/>
          <w:lang w:eastAsia="it-IT"/>
        </w:rPr>
        <w:t xml:space="preserve">Art. </w:t>
      </w:r>
      <w:r w:rsidR="0084166C" w:rsidRPr="00B50EB2">
        <w:rPr>
          <w:rFonts w:ascii="Palatino Linotype" w:eastAsia="Times New Roman" w:hAnsi="Palatino Linotype" w:cs="Arial"/>
          <w:b/>
          <w:sz w:val="20"/>
          <w:szCs w:val="20"/>
          <w:u w:val="single"/>
          <w:lang w:eastAsia="it-IT"/>
        </w:rPr>
        <w:t>7.</w:t>
      </w:r>
      <w:r w:rsidRPr="00B50EB2">
        <w:rPr>
          <w:rFonts w:ascii="Palatino Linotype" w:eastAsia="Times New Roman" w:hAnsi="Palatino Linotype" w:cs="Arial"/>
          <w:b/>
          <w:sz w:val="20"/>
          <w:szCs w:val="20"/>
          <w:u w:val="single"/>
          <w:lang w:eastAsia="it-IT"/>
        </w:rPr>
        <w:t xml:space="preserve"> - </w:t>
      </w:r>
      <w:r w:rsidR="00576A76" w:rsidRPr="00B50EB2">
        <w:rPr>
          <w:rFonts w:ascii="Palatino Linotype" w:eastAsia="Times New Roman" w:hAnsi="Palatino Linotype" w:cs="Arial"/>
          <w:b/>
          <w:sz w:val="20"/>
          <w:szCs w:val="20"/>
          <w:u w:val="single"/>
          <w:lang w:eastAsia="it-IT"/>
        </w:rPr>
        <w:t>Divieto di interruzione del</w:t>
      </w:r>
      <w:r w:rsidR="00E212BB" w:rsidRPr="00B50EB2">
        <w:rPr>
          <w:rFonts w:ascii="Palatino Linotype" w:eastAsia="Times New Roman" w:hAnsi="Palatino Linotype" w:cs="Arial"/>
          <w:b/>
          <w:sz w:val="20"/>
          <w:szCs w:val="20"/>
          <w:u w:val="single"/>
          <w:lang w:eastAsia="it-IT"/>
        </w:rPr>
        <w:t>la fornitura</w:t>
      </w:r>
      <w:bookmarkEnd w:id="27"/>
    </w:p>
    <w:p w14:paraId="6330FD29" w14:textId="2E258F97" w:rsidR="00E212BB" w:rsidRDefault="00E212BB"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La fornitura</w:t>
      </w:r>
      <w:r w:rsidR="00576A76" w:rsidRPr="00B50EB2">
        <w:rPr>
          <w:rFonts w:ascii="Palatino Linotype" w:hAnsi="Palatino Linotype"/>
          <w:sz w:val="20"/>
          <w:szCs w:val="20"/>
          <w:lang w:eastAsia="it-IT"/>
        </w:rPr>
        <w:t xml:space="preserve"> di che trattasi è ad ogni effetto </w:t>
      </w:r>
      <w:r w:rsidR="00E4090D" w:rsidRPr="00B50EB2">
        <w:rPr>
          <w:rFonts w:ascii="Palatino Linotype" w:hAnsi="Palatino Linotype"/>
          <w:sz w:val="20"/>
          <w:szCs w:val="20"/>
          <w:lang w:eastAsia="it-IT"/>
        </w:rPr>
        <w:t>strumentale</w:t>
      </w:r>
      <w:r w:rsidR="00E4090D" w:rsidRPr="00D26496">
        <w:rPr>
          <w:rFonts w:ascii="Palatino Linotype" w:hAnsi="Palatino Linotype"/>
          <w:sz w:val="20"/>
          <w:szCs w:val="20"/>
          <w:lang w:eastAsia="it-IT"/>
        </w:rPr>
        <w:t xml:space="preserve"> all’erogazione del </w:t>
      </w:r>
      <w:r w:rsidR="00576A76" w:rsidRPr="00D26496">
        <w:rPr>
          <w:rFonts w:ascii="Palatino Linotype" w:hAnsi="Palatino Linotype"/>
          <w:sz w:val="20"/>
          <w:szCs w:val="20"/>
          <w:lang w:eastAsia="it-IT"/>
        </w:rPr>
        <w:t>servizio pubblico e non potrà essere, perciò, interrott</w:t>
      </w:r>
      <w:r>
        <w:rPr>
          <w:rFonts w:ascii="Palatino Linotype" w:hAnsi="Palatino Linotype"/>
          <w:sz w:val="20"/>
          <w:szCs w:val="20"/>
          <w:lang w:eastAsia="it-IT"/>
        </w:rPr>
        <w:t>a o</w:t>
      </w:r>
      <w:r w:rsidR="00576A76" w:rsidRPr="00D26496">
        <w:rPr>
          <w:rFonts w:ascii="Palatino Linotype" w:hAnsi="Palatino Linotype"/>
          <w:sz w:val="20"/>
          <w:szCs w:val="20"/>
          <w:lang w:eastAsia="it-IT"/>
        </w:rPr>
        <w:t xml:space="preserve"> sospes</w:t>
      </w:r>
      <w:r>
        <w:rPr>
          <w:rFonts w:ascii="Palatino Linotype" w:hAnsi="Palatino Linotype"/>
          <w:sz w:val="20"/>
          <w:szCs w:val="20"/>
          <w:lang w:eastAsia="it-IT"/>
        </w:rPr>
        <w:t>a</w:t>
      </w:r>
      <w:r w:rsidR="00576A76" w:rsidRPr="00D26496">
        <w:rPr>
          <w:rFonts w:ascii="Palatino Linotype" w:hAnsi="Palatino Linotype"/>
          <w:sz w:val="20"/>
          <w:szCs w:val="20"/>
          <w:lang w:eastAsia="it-IT"/>
        </w:rPr>
        <w:t xml:space="preserve"> </w:t>
      </w:r>
      <w:r>
        <w:rPr>
          <w:rFonts w:ascii="Palatino Linotype" w:hAnsi="Palatino Linotype"/>
          <w:sz w:val="20"/>
          <w:szCs w:val="20"/>
          <w:lang w:eastAsia="it-IT"/>
        </w:rPr>
        <w:t>per alcun motivo.</w:t>
      </w:r>
    </w:p>
    <w:p w14:paraId="18650CC9" w14:textId="4A975A3D" w:rsidR="00576A76" w:rsidRPr="00D26496" w:rsidRDefault="00E212BB" w:rsidP="000C42BA">
      <w:pPr>
        <w:spacing w:after="0"/>
        <w:jc w:val="both"/>
        <w:rPr>
          <w:rFonts w:ascii="Palatino Linotype" w:hAnsi="Palatino Linotype"/>
          <w:sz w:val="20"/>
          <w:szCs w:val="20"/>
          <w:lang w:eastAsia="it-IT"/>
        </w:rPr>
      </w:pPr>
      <w:r w:rsidRPr="00E212BB">
        <w:rPr>
          <w:rFonts w:ascii="Palatino Linotype" w:hAnsi="Palatino Linotype"/>
          <w:sz w:val="20"/>
          <w:szCs w:val="20"/>
          <w:lang w:eastAsia="it-IT"/>
        </w:rPr>
        <w:lastRenderedPageBreak/>
        <w:t xml:space="preserve">L'impresa dovrà segnalare con sufficiente anticipo i periodi di chiusura per ferie o per altri motivi. Detti termini sono da intendersi, al fine dell’esecuzione della fornitura, quale “Termine essenziale”.  </w:t>
      </w:r>
    </w:p>
    <w:p w14:paraId="77A82CFE" w14:textId="1EDDA4E3" w:rsidR="00EA3727" w:rsidRPr="00D26496"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8" w:name="_Toc224551989"/>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8.</w:t>
      </w:r>
      <w:r w:rsidRPr="00D26496">
        <w:rPr>
          <w:rFonts w:ascii="Palatino Linotype" w:eastAsia="Times New Roman" w:hAnsi="Palatino Linotype" w:cs="Arial"/>
          <w:b/>
          <w:sz w:val="20"/>
          <w:szCs w:val="20"/>
          <w:u w:val="single"/>
          <w:lang w:eastAsia="it-IT"/>
        </w:rPr>
        <w:t xml:space="preserve"> - </w:t>
      </w:r>
      <w:r w:rsidR="00E4090D" w:rsidRPr="00D26496">
        <w:rPr>
          <w:rFonts w:ascii="Palatino Linotype" w:eastAsia="Times New Roman" w:hAnsi="Palatino Linotype" w:cs="Arial"/>
          <w:b/>
          <w:sz w:val="20"/>
          <w:szCs w:val="20"/>
          <w:u w:val="single"/>
          <w:lang w:eastAsia="it-IT"/>
        </w:rPr>
        <w:t>Sospensione dell’esecuzione del contratto</w:t>
      </w:r>
      <w:bookmarkEnd w:id="28"/>
    </w:p>
    <w:p w14:paraId="09D31266" w14:textId="41712175" w:rsidR="00E4090D" w:rsidRPr="00D26496" w:rsidRDefault="00E4090D" w:rsidP="000C42BA">
      <w:pPr>
        <w:autoSpaceDE w:val="0"/>
        <w:spacing w:after="0"/>
        <w:jc w:val="both"/>
        <w:rPr>
          <w:rFonts w:ascii="Palatino Linotype" w:hAnsi="Palatino Linotype"/>
          <w:sz w:val="20"/>
          <w:szCs w:val="20"/>
        </w:rPr>
      </w:pPr>
      <w:r w:rsidRPr="00FA25AE">
        <w:rPr>
          <w:rFonts w:ascii="Palatino Linotype" w:hAnsi="Palatino Linotype"/>
          <w:sz w:val="20"/>
          <w:szCs w:val="20"/>
        </w:rPr>
        <w:t xml:space="preserve">In tutti i casi in cui ricorrano circostanze speciali che impediscono in via temporanea che l’esecuzione </w:t>
      </w:r>
      <w:r w:rsidR="00F54496" w:rsidRPr="00FA25AE">
        <w:rPr>
          <w:rFonts w:ascii="Palatino Linotype" w:hAnsi="Palatino Linotype"/>
          <w:sz w:val="20"/>
          <w:szCs w:val="20"/>
        </w:rPr>
        <w:t xml:space="preserve">della fornitura oggetto del presente </w:t>
      </w:r>
      <w:r w:rsidRPr="00FA25AE">
        <w:rPr>
          <w:rFonts w:ascii="Palatino Linotype" w:hAnsi="Palatino Linotype"/>
          <w:sz w:val="20"/>
          <w:szCs w:val="20"/>
        </w:rPr>
        <w:t xml:space="preserve">Capitolato proceda utilmente a regola d'arte, e che non siano prevedibili al momento della stipulazione del contratto, il D.E.C. può disporre la sospensione dell'esecuzione del contratto, compilando, </w:t>
      </w:r>
      <w:r w:rsidR="006F2CF1" w:rsidRPr="00FA25AE">
        <w:rPr>
          <w:rFonts w:ascii="Palatino Linotype" w:hAnsi="Palatino Linotype"/>
          <w:sz w:val="20"/>
          <w:szCs w:val="20"/>
        </w:rPr>
        <w:t>se possibile con l'intervento dell'esecutore o di un suo legale rappresentante, il verbale di sospensione, con l'indicazione delle ragioni che hanno determinato l'interruzione della fornitura, nonché dello stato di avanzamento della stessa, e delle cautele adottate affinché la ripresa della medesima possa essere continuata ed ultimata senza eccessivi oneri</w:t>
      </w:r>
      <w:r w:rsidRPr="00FA25AE">
        <w:rPr>
          <w:rFonts w:ascii="Palatino Linotype" w:hAnsi="Palatino Linotype"/>
          <w:sz w:val="20"/>
          <w:szCs w:val="20"/>
        </w:rPr>
        <w:t>. Il verbale è inoltrato al R.U.P. entro cinque giorni dalla data della sua redazione.</w:t>
      </w:r>
    </w:p>
    <w:p w14:paraId="01758BEE" w14:textId="77777777" w:rsidR="00E4090D" w:rsidRPr="00D26496" w:rsidRDefault="00E4090D" w:rsidP="000C42BA">
      <w:pPr>
        <w:autoSpaceDE w:val="0"/>
        <w:spacing w:after="0"/>
        <w:jc w:val="both"/>
        <w:rPr>
          <w:rFonts w:ascii="Palatino Linotype" w:hAnsi="Palatino Linotype"/>
          <w:sz w:val="20"/>
          <w:szCs w:val="20"/>
        </w:rPr>
      </w:pPr>
      <w:r w:rsidRPr="00D26496">
        <w:rPr>
          <w:rFonts w:ascii="Palatino Linotype" w:hAnsi="Palatino Linotype"/>
          <w:sz w:val="20"/>
          <w:szCs w:val="20"/>
        </w:rPr>
        <w:t xml:space="preserve">La sospensione può, altresì, essere disposta dal R.U.P. per ragioni di necessità o di pubblico interesse, tra cui l'interruzione di finanziamenti per esigenze sopravvenute di finanza pubblica, disposta con atto motivato dell’amministrazione competente. </w:t>
      </w:r>
    </w:p>
    <w:p w14:paraId="1585D7C5" w14:textId="77777777" w:rsidR="00E4090D" w:rsidRPr="00D26496" w:rsidRDefault="00E4090D" w:rsidP="000C42BA">
      <w:pPr>
        <w:autoSpaceDE w:val="0"/>
        <w:spacing w:after="0"/>
        <w:jc w:val="both"/>
        <w:rPr>
          <w:rFonts w:ascii="Palatino Linotype" w:hAnsi="Palatino Linotype"/>
          <w:sz w:val="20"/>
          <w:szCs w:val="20"/>
        </w:rPr>
      </w:pPr>
      <w:r w:rsidRPr="00D26496">
        <w:rPr>
          <w:rFonts w:ascii="Palatino Linotype" w:hAnsi="Palatino Linotype"/>
          <w:sz w:val="20"/>
          <w:szCs w:val="20"/>
        </w:rPr>
        <w:t>La sospensione è disposta per il tempo strettamente necessario. Cessate le cause della sospensione, il R.U.P. dispone la ripresa dell'esecuzione e indica il nuovo termine contrattuale.</w:t>
      </w:r>
    </w:p>
    <w:p w14:paraId="4AB35DC9" w14:textId="74117BFA" w:rsidR="00E4090D" w:rsidRPr="00D26496" w:rsidRDefault="00E4090D" w:rsidP="000C42BA">
      <w:pPr>
        <w:autoSpaceDE w:val="0"/>
        <w:spacing w:after="0" w:line="300" w:lineRule="exact"/>
        <w:jc w:val="both"/>
        <w:rPr>
          <w:rFonts w:ascii="Palatino Linotype" w:hAnsi="Palatino Linotype"/>
          <w:sz w:val="20"/>
          <w:szCs w:val="20"/>
        </w:rPr>
      </w:pPr>
      <w:r w:rsidRPr="00D26496">
        <w:rPr>
          <w:rFonts w:ascii="Palatino Linotype" w:hAnsi="Palatino Linotype"/>
          <w:sz w:val="20"/>
          <w:szCs w:val="20"/>
        </w:rPr>
        <w:t>Per quanto non previsto nel presente articolo, nell’odierno appalto si applicano, in quanto compatibili, le disposizioni di cui all’art.</w:t>
      </w:r>
      <w:r w:rsidR="002E7A15">
        <w:rPr>
          <w:rFonts w:ascii="Palatino Linotype" w:hAnsi="Palatino Linotype"/>
          <w:sz w:val="20"/>
          <w:szCs w:val="20"/>
        </w:rPr>
        <w:t xml:space="preserve"> 121</w:t>
      </w:r>
      <w:r w:rsidRPr="00D26496">
        <w:rPr>
          <w:rFonts w:ascii="Palatino Linotype" w:hAnsi="Palatino Linotype"/>
          <w:sz w:val="20"/>
          <w:szCs w:val="20"/>
        </w:rPr>
        <w:t xml:space="preserve"> del Codice, quelle di cui all’art.</w:t>
      </w:r>
      <w:r w:rsidR="00760ADA">
        <w:rPr>
          <w:rFonts w:ascii="Palatino Linotype" w:hAnsi="Palatino Linotype"/>
          <w:sz w:val="20"/>
          <w:szCs w:val="20"/>
        </w:rPr>
        <w:t xml:space="preserve"> </w:t>
      </w:r>
      <w:r w:rsidRPr="00D26496">
        <w:rPr>
          <w:rFonts w:ascii="Palatino Linotype" w:hAnsi="Palatino Linotype"/>
          <w:sz w:val="20"/>
          <w:szCs w:val="20"/>
        </w:rPr>
        <w:t>23 Decreto Ministro Infrastrutture e Trasporti n.</w:t>
      </w:r>
      <w:r w:rsidR="00760ADA">
        <w:rPr>
          <w:rFonts w:ascii="Palatino Linotype" w:hAnsi="Palatino Linotype"/>
          <w:sz w:val="20"/>
          <w:szCs w:val="20"/>
        </w:rPr>
        <w:t xml:space="preserve"> </w:t>
      </w:r>
      <w:r w:rsidRPr="00D26496">
        <w:rPr>
          <w:rFonts w:ascii="Palatino Linotype" w:hAnsi="Palatino Linotype"/>
          <w:sz w:val="20"/>
          <w:szCs w:val="20"/>
        </w:rPr>
        <w:t>49 del 7.03.2018, nonché quelle previste da successive norme comunitarie, nazionali e regionali.</w:t>
      </w:r>
    </w:p>
    <w:p w14:paraId="1D4BCC11" w14:textId="322EC402" w:rsidR="00EA3727" w:rsidRPr="00FA25AE"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9" w:name="_Toc224551990"/>
      <w:r w:rsidRPr="00FA25AE">
        <w:rPr>
          <w:rFonts w:ascii="Palatino Linotype" w:eastAsia="Times New Roman" w:hAnsi="Palatino Linotype" w:cs="Arial"/>
          <w:b/>
          <w:sz w:val="20"/>
          <w:szCs w:val="20"/>
          <w:u w:val="single"/>
          <w:lang w:eastAsia="it-IT"/>
        </w:rPr>
        <w:t xml:space="preserve">Art. </w:t>
      </w:r>
      <w:r w:rsidR="0084166C" w:rsidRPr="00FA25AE">
        <w:rPr>
          <w:rFonts w:ascii="Palatino Linotype" w:eastAsia="Times New Roman" w:hAnsi="Palatino Linotype" w:cs="Arial"/>
          <w:b/>
          <w:sz w:val="20"/>
          <w:szCs w:val="20"/>
          <w:u w:val="single"/>
          <w:lang w:eastAsia="it-IT"/>
        </w:rPr>
        <w:t>9.</w:t>
      </w:r>
      <w:r w:rsidRPr="00FA25AE">
        <w:rPr>
          <w:rFonts w:ascii="Palatino Linotype" w:eastAsia="Times New Roman" w:hAnsi="Palatino Linotype" w:cs="Arial"/>
          <w:b/>
          <w:sz w:val="20"/>
          <w:szCs w:val="20"/>
          <w:u w:val="single"/>
          <w:lang w:eastAsia="it-IT"/>
        </w:rPr>
        <w:t xml:space="preserve"> - </w:t>
      </w:r>
      <w:r w:rsidR="00E4090D" w:rsidRPr="00FA25AE">
        <w:rPr>
          <w:rFonts w:ascii="Palatino Linotype" w:eastAsia="Times New Roman" w:hAnsi="Palatino Linotype" w:cs="Arial"/>
          <w:b/>
          <w:sz w:val="20"/>
          <w:szCs w:val="20"/>
          <w:u w:val="single"/>
          <w:lang w:eastAsia="it-IT"/>
        </w:rPr>
        <w:t>Modifiche del</w:t>
      </w:r>
      <w:r w:rsidR="006F2CF1" w:rsidRPr="00FA25AE">
        <w:rPr>
          <w:rFonts w:ascii="Palatino Linotype" w:eastAsia="Times New Roman" w:hAnsi="Palatino Linotype" w:cs="Arial"/>
          <w:b/>
          <w:sz w:val="20"/>
          <w:szCs w:val="20"/>
          <w:u w:val="single"/>
          <w:lang w:eastAsia="it-IT"/>
        </w:rPr>
        <w:t>la fornitura</w:t>
      </w:r>
      <w:bookmarkEnd w:id="29"/>
    </w:p>
    <w:p w14:paraId="56C63930" w14:textId="4CFBF2BF" w:rsidR="000C42BA" w:rsidRPr="000C42BA" w:rsidRDefault="000C42BA" w:rsidP="000C42BA">
      <w:pPr>
        <w:autoSpaceDE w:val="0"/>
        <w:spacing w:after="0"/>
        <w:jc w:val="both"/>
        <w:rPr>
          <w:rFonts w:ascii="Palatino Linotype" w:hAnsi="Palatino Linotype"/>
          <w:sz w:val="20"/>
          <w:szCs w:val="20"/>
        </w:rPr>
      </w:pPr>
      <w:r>
        <w:rPr>
          <w:rFonts w:ascii="Palatino Linotype" w:hAnsi="Palatino Linotype"/>
          <w:sz w:val="20"/>
          <w:szCs w:val="20"/>
          <w:lang w:eastAsia="it-IT"/>
        </w:rPr>
        <w:t xml:space="preserve">Le quantità richieste e dettagliate nello “schema offerta economica” sono meramente indicative, determinate sui fabbisogni storici e potranno essere soggette ad ampliamenti o riduzioni in relazione alle effettive esigenze </w:t>
      </w:r>
      <w:r w:rsidRPr="000C42BA">
        <w:rPr>
          <w:rFonts w:ascii="Palatino Linotype" w:hAnsi="Palatino Linotype"/>
          <w:sz w:val="20"/>
          <w:szCs w:val="20"/>
        </w:rPr>
        <w:t>che l’impresa aggiudicataria si impegna ad accettare, mantenendo gli stessi prezzi offerti in sede di gara, in dipendenza delle mutate e sopravvenute necessità della SA, senza che il Fornitore possa pretendere indennità di sorta.</w:t>
      </w:r>
    </w:p>
    <w:p w14:paraId="0D8CB7F6" w14:textId="77777777" w:rsidR="000C42BA" w:rsidRPr="000C42BA" w:rsidRDefault="000C42BA" w:rsidP="000C42BA">
      <w:pPr>
        <w:autoSpaceDE w:val="0"/>
        <w:spacing w:after="0"/>
        <w:jc w:val="both"/>
        <w:rPr>
          <w:rFonts w:ascii="Palatino Linotype" w:hAnsi="Palatino Linotype"/>
          <w:sz w:val="20"/>
          <w:szCs w:val="20"/>
        </w:rPr>
      </w:pPr>
      <w:r w:rsidRPr="000C42BA">
        <w:rPr>
          <w:rFonts w:ascii="Palatino Linotype" w:hAnsi="Palatino Linotype"/>
          <w:sz w:val="20"/>
          <w:szCs w:val="20"/>
        </w:rPr>
        <w:t>Entro il limite del valore del presente appalto, per esigenze occasionali e urgenti, l’Azienda si riserva di acquistare dal Fornitore aggiudicatario prodotti non richiesti in sede di gara ma riferibili alla categoria merceologica/tipologia aggiudicata, usufruendo del listino di riferimento del Fornitore stesso e applicando la medesima percentuale di sconto offerta in sede di gara.</w:t>
      </w:r>
    </w:p>
    <w:p w14:paraId="1A4F26A2" w14:textId="77777777" w:rsidR="00B50EB2" w:rsidRPr="006F2CF1" w:rsidRDefault="00B50EB2" w:rsidP="006F2CF1">
      <w:pPr>
        <w:keepNext/>
        <w:spacing w:after="120" w:line="240" w:lineRule="exact"/>
        <w:jc w:val="both"/>
        <w:outlineLvl w:val="1"/>
        <w:rPr>
          <w:rFonts w:ascii="Palatino Linotype" w:hAnsi="Palatino Linotype"/>
          <w:sz w:val="20"/>
          <w:szCs w:val="20"/>
          <w:lang w:eastAsia="it-IT"/>
        </w:rPr>
      </w:pPr>
    </w:p>
    <w:p w14:paraId="60C95D91" w14:textId="55167558" w:rsidR="00EA3727" w:rsidRDefault="00EA3727" w:rsidP="00924AC3">
      <w:pPr>
        <w:keepNext/>
        <w:spacing w:after="120" w:line="240" w:lineRule="exact"/>
        <w:jc w:val="both"/>
        <w:outlineLvl w:val="1"/>
        <w:rPr>
          <w:rFonts w:ascii="Palatino Linotype" w:eastAsia="Times New Roman" w:hAnsi="Palatino Linotype" w:cs="Arial"/>
          <w:b/>
          <w:sz w:val="20"/>
          <w:szCs w:val="20"/>
          <w:u w:val="single"/>
          <w:lang w:eastAsia="it-IT"/>
        </w:rPr>
      </w:pPr>
      <w:bookmarkStart w:id="30" w:name="_Toc224551991"/>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10.</w:t>
      </w:r>
      <w:r w:rsidRPr="00D26496">
        <w:rPr>
          <w:rFonts w:ascii="Palatino Linotype" w:eastAsia="Times New Roman" w:hAnsi="Palatino Linotype" w:cs="Arial"/>
          <w:b/>
          <w:sz w:val="20"/>
          <w:szCs w:val="20"/>
          <w:u w:val="single"/>
          <w:lang w:eastAsia="it-IT"/>
        </w:rPr>
        <w:t xml:space="preserve"> - </w:t>
      </w:r>
      <w:r w:rsidR="006F247D" w:rsidRPr="00D26496">
        <w:rPr>
          <w:rFonts w:ascii="Palatino Linotype" w:eastAsia="Times New Roman" w:hAnsi="Palatino Linotype" w:cs="Arial"/>
          <w:b/>
          <w:sz w:val="20"/>
          <w:szCs w:val="20"/>
          <w:u w:val="single"/>
          <w:lang w:eastAsia="it-IT"/>
        </w:rPr>
        <w:t xml:space="preserve">Personale </w:t>
      </w:r>
      <w:r w:rsidR="00F24ADF" w:rsidRPr="00D26496">
        <w:rPr>
          <w:rFonts w:ascii="Palatino Linotype" w:eastAsia="Times New Roman" w:hAnsi="Palatino Linotype" w:cs="Arial"/>
          <w:b/>
          <w:sz w:val="20"/>
          <w:szCs w:val="20"/>
          <w:u w:val="single"/>
          <w:lang w:eastAsia="it-IT"/>
        </w:rPr>
        <w:t>impiegato nel</w:t>
      </w:r>
      <w:r w:rsidR="006F247D" w:rsidRPr="00D26496">
        <w:rPr>
          <w:rFonts w:ascii="Palatino Linotype" w:eastAsia="Times New Roman" w:hAnsi="Palatino Linotype" w:cs="Arial"/>
          <w:b/>
          <w:sz w:val="20"/>
          <w:szCs w:val="20"/>
          <w:u w:val="single"/>
          <w:lang w:eastAsia="it-IT"/>
        </w:rPr>
        <w:t xml:space="preserve"> servizio</w:t>
      </w:r>
      <w:bookmarkEnd w:id="30"/>
    </w:p>
    <w:p w14:paraId="779C3BB2" w14:textId="1C3078DC" w:rsidR="00924AC3" w:rsidRPr="006446BB" w:rsidRDefault="00924AC3" w:rsidP="006446BB">
      <w:pPr>
        <w:autoSpaceDE w:val="0"/>
        <w:spacing w:after="0"/>
        <w:jc w:val="both"/>
        <w:rPr>
          <w:rFonts w:ascii="Palatino Linotype" w:hAnsi="Palatino Linotype"/>
          <w:b/>
          <w:sz w:val="20"/>
          <w:szCs w:val="20"/>
        </w:rPr>
      </w:pPr>
      <w:r w:rsidRPr="006446BB">
        <w:rPr>
          <w:rFonts w:ascii="Palatino Linotype" w:hAnsi="Palatino Linotype"/>
          <w:b/>
          <w:sz w:val="20"/>
          <w:szCs w:val="20"/>
        </w:rPr>
        <w:t>Ove applicabile nell’ambito della fornitura oggetto dell’affidamento:</w:t>
      </w:r>
    </w:p>
    <w:p w14:paraId="42756165" w14:textId="77777777" w:rsidR="00825B2C" w:rsidRPr="00D26496" w:rsidRDefault="00825B2C" w:rsidP="00DA4286">
      <w:pPr>
        <w:pStyle w:val="Paragrafoelenco"/>
        <w:numPr>
          <w:ilvl w:val="0"/>
          <w:numId w:val="5"/>
        </w:numPr>
        <w:jc w:val="both"/>
        <w:rPr>
          <w:rFonts w:ascii="Palatino Linotype" w:hAnsi="Palatino Linotype"/>
          <w:b/>
          <w:sz w:val="20"/>
          <w:szCs w:val="20"/>
        </w:rPr>
      </w:pPr>
      <w:r w:rsidRPr="00D26496">
        <w:rPr>
          <w:rFonts w:ascii="Palatino Linotype" w:hAnsi="Palatino Linotype"/>
          <w:b/>
          <w:sz w:val="20"/>
          <w:szCs w:val="20"/>
        </w:rPr>
        <w:t>Doveri del personale impiegato</w:t>
      </w:r>
    </w:p>
    <w:p w14:paraId="28225D00" w14:textId="3B7AC1FC" w:rsidR="00760ADA" w:rsidRPr="00390ACC" w:rsidRDefault="00760ADA" w:rsidP="00E748DA">
      <w:pPr>
        <w:rPr>
          <w:rFonts w:ascii="Palatino Linotype" w:hAnsi="Palatino Linotype"/>
          <w:sz w:val="20"/>
          <w:szCs w:val="20"/>
        </w:rPr>
      </w:pPr>
      <w:r w:rsidRPr="00390ACC">
        <w:rPr>
          <w:rFonts w:ascii="Palatino Linotype" w:hAnsi="Palatino Linotype"/>
          <w:sz w:val="20"/>
          <w:szCs w:val="20"/>
        </w:rPr>
        <w:t>Al presente appalto non si applica la clausola sociale, atteso che trattasi di servizio di natura intellettuale</w:t>
      </w:r>
      <w:r w:rsidR="00924AC3">
        <w:rPr>
          <w:rFonts w:ascii="Palatino Linotype" w:hAnsi="Palatino Linotype"/>
          <w:sz w:val="20"/>
          <w:szCs w:val="20"/>
        </w:rPr>
        <w:t>, ovvero di fornitura senza posa in opera</w:t>
      </w:r>
      <w:r w:rsidRPr="00390ACC">
        <w:rPr>
          <w:rFonts w:ascii="Palatino Linotype" w:hAnsi="Palatino Linotype"/>
          <w:sz w:val="20"/>
          <w:szCs w:val="20"/>
        </w:rPr>
        <w:t>.</w:t>
      </w:r>
    </w:p>
    <w:p w14:paraId="6E904639" w14:textId="75EDDD5E" w:rsidR="00113FC0" w:rsidRPr="002D7B36" w:rsidRDefault="0019665A" w:rsidP="00DA4286">
      <w:pPr>
        <w:pStyle w:val="Paragrafoelenco"/>
        <w:numPr>
          <w:ilvl w:val="0"/>
          <w:numId w:val="5"/>
        </w:numPr>
        <w:jc w:val="both"/>
        <w:rPr>
          <w:rFonts w:ascii="Palatino Linotype" w:hAnsi="Palatino Linotype"/>
          <w:b/>
          <w:sz w:val="20"/>
          <w:szCs w:val="20"/>
        </w:rPr>
      </w:pPr>
      <w:r w:rsidRPr="002D7B36">
        <w:rPr>
          <w:rFonts w:ascii="Palatino Linotype" w:hAnsi="Palatino Linotype"/>
          <w:b/>
          <w:sz w:val="20"/>
          <w:szCs w:val="20"/>
        </w:rPr>
        <w:t>Responsabile della commessa</w:t>
      </w:r>
    </w:p>
    <w:p w14:paraId="08C50B5D" w14:textId="77777777" w:rsidR="000C42BA" w:rsidRDefault="00113FC0" w:rsidP="000C42BA">
      <w:pPr>
        <w:spacing w:after="0"/>
        <w:jc w:val="both"/>
        <w:rPr>
          <w:rFonts w:ascii="Palatino Linotype" w:hAnsi="Palatino Linotype"/>
          <w:sz w:val="20"/>
          <w:szCs w:val="20"/>
          <w:lang w:eastAsia="it-IT"/>
        </w:rPr>
      </w:pPr>
      <w:r w:rsidRPr="002D7B36">
        <w:rPr>
          <w:rFonts w:ascii="Palatino Linotype" w:hAnsi="Palatino Linotype"/>
          <w:sz w:val="20"/>
          <w:szCs w:val="20"/>
          <w:lang w:eastAsia="it-IT"/>
        </w:rPr>
        <w:t>Il Fornitore s’impegna a designare, anche tra il personale impiegato ed a suo totale carico ed onere</w:t>
      </w:r>
      <w:r w:rsidR="009E6798" w:rsidRPr="002D7B36">
        <w:rPr>
          <w:rFonts w:ascii="Palatino Linotype" w:hAnsi="Palatino Linotype"/>
          <w:sz w:val="20"/>
          <w:szCs w:val="20"/>
          <w:lang w:eastAsia="it-IT"/>
        </w:rPr>
        <w:t xml:space="preserve">, un proprio responsabile della esecuzione del contratto (Responsabile </w:t>
      </w:r>
      <w:r w:rsidR="00083A7F" w:rsidRPr="002D7B36">
        <w:rPr>
          <w:rFonts w:ascii="Palatino Linotype" w:hAnsi="Palatino Linotype"/>
          <w:sz w:val="20"/>
          <w:szCs w:val="20"/>
          <w:lang w:eastAsia="it-IT"/>
        </w:rPr>
        <w:t>della fornitura</w:t>
      </w:r>
      <w:r w:rsidR="009E6798" w:rsidRPr="002D7B36">
        <w:rPr>
          <w:rFonts w:ascii="Palatino Linotype" w:hAnsi="Palatino Linotype"/>
          <w:sz w:val="20"/>
          <w:szCs w:val="20"/>
          <w:lang w:eastAsia="it-IT"/>
        </w:rPr>
        <w:t xml:space="preserve"> per conto del Fornit</w:t>
      </w:r>
      <w:r w:rsidR="00DD62D3" w:rsidRPr="002D7B36">
        <w:rPr>
          <w:rFonts w:ascii="Palatino Linotype" w:hAnsi="Palatino Linotype"/>
          <w:sz w:val="20"/>
          <w:szCs w:val="20"/>
          <w:lang w:eastAsia="it-IT"/>
        </w:rPr>
        <w:t xml:space="preserve">ore), costantemente reperibile. </w:t>
      </w:r>
      <w:r w:rsidRPr="002D7B36">
        <w:rPr>
          <w:rFonts w:ascii="Palatino Linotype" w:hAnsi="Palatino Linotype"/>
          <w:sz w:val="20"/>
          <w:szCs w:val="20"/>
          <w:lang w:eastAsia="it-IT"/>
        </w:rPr>
        <w:t xml:space="preserve">Il responsabile </w:t>
      </w:r>
      <w:r w:rsidR="00083A7F" w:rsidRPr="002D7B36">
        <w:rPr>
          <w:rFonts w:ascii="Palatino Linotype" w:hAnsi="Palatino Linotype"/>
          <w:sz w:val="20"/>
          <w:szCs w:val="20"/>
          <w:lang w:eastAsia="it-IT"/>
        </w:rPr>
        <w:t>della fornitura</w:t>
      </w:r>
      <w:r w:rsidRPr="002D7B36">
        <w:rPr>
          <w:rFonts w:ascii="Palatino Linotype" w:hAnsi="Palatino Linotype"/>
          <w:sz w:val="20"/>
          <w:szCs w:val="20"/>
          <w:lang w:eastAsia="it-IT"/>
        </w:rPr>
        <w:t xml:space="preserve"> provvederà, per conto del Fornitore, a vigilare affinché </w:t>
      </w:r>
      <w:r w:rsidRPr="002D7B36">
        <w:rPr>
          <w:rFonts w:ascii="Palatino Linotype" w:hAnsi="Palatino Linotype"/>
          <w:sz w:val="20"/>
          <w:szCs w:val="20"/>
          <w:lang w:eastAsia="it-IT"/>
        </w:rPr>
        <w:lastRenderedPageBreak/>
        <w:t>ogni fase dell’appalto risponda a quanto stabilito dai documenti contrattuali e sarà il naturale corrispondente del DEC e del RUP dell</w:t>
      </w:r>
      <w:r w:rsidR="000C42BA">
        <w:rPr>
          <w:rFonts w:ascii="Palatino Linotype" w:hAnsi="Palatino Linotype"/>
          <w:sz w:val="20"/>
          <w:szCs w:val="20"/>
          <w:lang w:eastAsia="it-IT"/>
        </w:rPr>
        <w:t>a S.A.</w:t>
      </w:r>
    </w:p>
    <w:p w14:paraId="2DDBFDC7" w14:textId="1F11CBD2" w:rsidR="00113FC0" w:rsidRPr="00D26496" w:rsidRDefault="00113FC0" w:rsidP="000C42BA">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xml:space="preserve">Il Fornitore dovrà comunicare al DEC e RUP il nome del suo incaricato, il recapito telefonico, nonché l’indirizzo mail, per ogni comunicazione urgente che dovesse rendersi necessaria nelle ore di servizio od al di fuori di esse. </w:t>
      </w:r>
    </w:p>
    <w:p w14:paraId="6BA383AC" w14:textId="77777777" w:rsidR="00113FC0" w:rsidRPr="00D26496" w:rsidRDefault="00113FC0" w:rsidP="00EA09F9">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Tutte le contestazioni per inadempienze fatte in contraddittorio con detto incaricato, si intendono fatte direttamente al Fornitore.</w:t>
      </w:r>
    </w:p>
    <w:p w14:paraId="7AFF4927" w14:textId="67A88156" w:rsidR="00EA3727" w:rsidRPr="00D26496" w:rsidRDefault="00EA3727" w:rsidP="00EA09F9">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1" w:name="_Toc224551992"/>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11</w:t>
      </w:r>
      <w:r w:rsidRPr="00D26496">
        <w:rPr>
          <w:rFonts w:ascii="Palatino Linotype" w:eastAsia="Times New Roman" w:hAnsi="Palatino Linotype" w:cs="Arial"/>
          <w:b/>
          <w:sz w:val="20"/>
          <w:szCs w:val="20"/>
          <w:u w:val="single"/>
          <w:lang w:eastAsia="it-IT"/>
        </w:rPr>
        <w:t xml:space="preserve"> - </w:t>
      </w:r>
      <w:r w:rsidR="00113FC0" w:rsidRPr="00D26496">
        <w:rPr>
          <w:rFonts w:ascii="Palatino Linotype" w:eastAsia="Times New Roman" w:hAnsi="Palatino Linotype" w:cs="Arial"/>
          <w:b/>
          <w:sz w:val="20"/>
          <w:szCs w:val="20"/>
          <w:u w:val="single"/>
          <w:lang w:eastAsia="it-IT"/>
        </w:rPr>
        <w:t>Responsabilità dell’aggiudicatario e copertura assicurativa</w:t>
      </w:r>
      <w:bookmarkEnd w:id="31"/>
    </w:p>
    <w:p w14:paraId="2EA65E1F" w14:textId="009ABC19"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Il Fornitore risponde direttamente ed indirettamente di ogni danno (</w:t>
      </w:r>
      <w:r w:rsidRPr="00D26496">
        <w:rPr>
          <w:rFonts w:ascii="Palatino Linotype" w:hAnsi="Palatino Linotype"/>
          <w:i/>
          <w:sz w:val="20"/>
          <w:szCs w:val="20"/>
          <w:lang w:eastAsia="it-IT"/>
        </w:rPr>
        <w:t>a persone o cose, nonché a qualsivoglia tipologia di documentazione oggetto dell’appalto presa in carico</w:t>
      </w:r>
      <w:r w:rsidRPr="00D26496">
        <w:rPr>
          <w:rFonts w:ascii="Palatino Linotype" w:hAnsi="Palatino Linotype"/>
          <w:sz w:val="20"/>
          <w:szCs w:val="20"/>
          <w:lang w:eastAsia="it-IT"/>
        </w:rPr>
        <w:t>) che, per colpa imputabile ad esso od al personale addetto, possa derivare all’</w:t>
      </w:r>
      <w:r w:rsidR="008A3223">
        <w:rPr>
          <w:rFonts w:ascii="Palatino Linotype" w:hAnsi="Palatino Linotype"/>
          <w:sz w:val="20"/>
          <w:szCs w:val="20"/>
          <w:lang w:eastAsia="it-IT"/>
        </w:rPr>
        <w:t>ASM</w:t>
      </w:r>
      <w:r w:rsidRPr="00D26496">
        <w:rPr>
          <w:rFonts w:ascii="Palatino Linotype" w:hAnsi="Palatino Linotype"/>
          <w:sz w:val="20"/>
          <w:szCs w:val="20"/>
          <w:lang w:eastAsia="it-IT"/>
        </w:rPr>
        <w:t xml:space="preserve"> ed a terzi nell’espletamento del servizio assunto con il presente capitolato. L’A</w:t>
      </w:r>
      <w:r w:rsidR="008A3223">
        <w:rPr>
          <w:rFonts w:ascii="Palatino Linotype" w:hAnsi="Palatino Linotype"/>
          <w:sz w:val="20"/>
          <w:szCs w:val="20"/>
          <w:lang w:eastAsia="it-IT"/>
        </w:rPr>
        <w:t>SM</w:t>
      </w:r>
      <w:r w:rsidRPr="00D26496">
        <w:rPr>
          <w:rFonts w:ascii="Palatino Linotype" w:hAnsi="Palatino Linotype"/>
          <w:sz w:val="20"/>
          <w:szCs w:val="20"/>
          <w:lang w:eastAsia="it-IT"/>
        </w:rPr>
        <w:t xml:space="preserve"> è completamente sollevata da qualsiasi responsabilità al riguardo. </w:t>
      </w:r>
    </w:p>
    <w:p w14:paraId="467D5A72" w14:textId="77777777" w:rsidR="00B0519A" w:rsidRDefault="00113FC0" w:rsidP="00B0519A">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Il Fornitore è inoltre responsabile per gli infortuni del proprio personale addetto, che pertanto dovrà essere opportunamente assicurato, addestrato ed istruito.</w:t>
      </w:r>
    </w:p>
    <w:p w14:paraId="5497A895" w14:textId="70CB68B8" w:rsidR="00EA3727" w:rsidRPr="00B0519A" w:rsidRDefault="00EA3727" w:rsidP="00B0519A">
      <w:pPr>
        <w:spacing w:after="0"/>
        <w:jc w:val="both"/>
        <w:rPr>
          <w:rFonts w:ascii="Palatino Linotype" w:hAnsi="Palatino Linotype"/>
          <w:sz w:val="20"/>
          <w:szCs w:val="20"/>
          <w:lang w:eastAsia="it-IT"/>
        </w:rPr>
      </w:pPr>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12.</w:t>
      </w:r>
      <w:r w:rsidRPr="00D26496">
        <w:rPr>
          <w:rFonts w:ascii="Palatino Linotype" w:eastAsia="Times New Roman" w:hAnsi="Palatino Linotype" w:cs="Arial"/>
          <w:b/>
          <w:sz w:val="20"/>
          <w:szCs w:val="20"/>
          <w:u w:val="single"/>
          <w:lang w:eastAsia="it-IT"/>
        </w:rPr>
        <w:t xml:space="preserve"> - </w:t>
      </w:r>
      <w:r w:rsidR="00EA09F9" w:rsidRPr="00D26496">
        <w:rPr>
          <w:rFonts w:ascii="Palatino Linotype" w:eastAsia="Times New Roman" w:hAnsi="Palatino Linotype" w:cs="Arial"/>
          <w:b/>
          <w:sz w:val="20"/>
          <w:szCs w:val="20"/>
          <w:u w:val="single"/>
          <w:lang w:eastAsia="it-IT"/>
        </w:rPr>
        <w:t>Penali</w:t>
      </w:r>
    </w:p>
    <w:p w14:paraId="579AA64D" w14:textId="7794D24D" w:rsidR="00A557B9" w:rsidRPr="00B50EB2" w:rsidRDefault="00A557B9" w:rsidP="008A3223">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 xml:space="preserve">Fermo restando quanto disposto nel successivo articolo, in caso di ritardato e/o mancato e/o parziale adempimento degli obblighi contrattuali, per cause non dipendenti da caso fortuito, forza maggiore o da fatto imputabile all’Azienda o a terzi, è stabilita una penale, commisurata alla gravità dell’inadempienza e quantificata, a discrezione del R.U.P. sulla base di quanto all’uopo relazionato dal D.E.C., </w:t>
      </w:r>
      <w:r w:rsidR="00D352FB" w:rsidRPr="00D352FB">
        <w:rPr>
          <w:rFonts w:ascii="Palatino Linotype" w:hAnsi="Palatino Linotype"/>
          <w:b/>
          <w:bCs/>
          <w:sz w:val="20"/>
          <w:szCs w:val="20"/>
          <w:lang w:eastAsia="it-IT"/>
        </w:rPr>
        <w:t>tra lo 0,5 per mille e l'1,5 per mille </w:t>
      </w:r>
      <w:r w:rsidR="00D352FB" w:rsidRPr="00D352FB">
        <w:rPr>
          <w:rFonts w:ascii="Palatino Linotype" w:hAnsi="Palatino Linotype"/>
          <w:sz w:val="20"/>
          <w:szCs w:val="20"/>
          <w:lang w:eastAsia="it-IT"/>
        </w:rPr>
        <w:t>dell’ammontare netto contrattuale, da determinare in relazione all’entità delle conseguenze legate al ritardo, e non possono comunque superare, complessivamente, il 10 per cento di detto ammontare netto contrattuale</w:t>
      </w:r>
      <w:r w:rsidRPr="00B50EB2">
        <w:rPr>
          <w:rFonts w:ascii="Palatino Linotype" w:hAnsi="Palatino Linotype"/>
          <w:sz w:val="20"/>
          <w:szCs w:val="20"/>
          <w:lang w:eastAsia="it-IT"/>
        </w:rPr>
        <w:t xml:space="preserve">, per ogni inadempimento riscontrato. </w:t>
      </w:r>
    </w:p>
    <w:p w14:paraId="6D12369D" w14:textId="77777777" w:rsidR="00113FC0" w:rsidRPr="00D26496" w:rsidRDefault="00113FC0" w:rsidP="008A3223">
      <w:pPr>
        <w:spacing w:after="0"/>
        <w:jc w:val="both"/>
        <w:rPr>
          <w:rFonts w:ascii="Palatino Linotype" w:hAnsi="Palatino Linotype"/>
          <w:sz w:val="20"/>
          <w:szCs w:val="20"/>
          <w:u w:val="single"/>
          <w:lang w:eastAsia="it-IT"/>
        </w:rPr>
      </w:pPr>
      <w:r w:rsidRPr="00D26496">
        <w:rPr>
          <w:rFonts w:ascii="Palatino Linotype" w:hAnsi="Palatino Linotype"/>
          <w:sz w:val="20"/>
          <w:szCs w:val="20"/>
          <w:u w:val="single"/>
          <w:lang w:eastAsia="it-IT"/>
        </w:rPr>
        <w:t>Penali attenuate:</w:t>
      </w:r>
    </w:p>
    <w:p w14:paraId="6EC60A56" w14:textId="77777777" w:rsidR="00113FC0" w:rsidRPr="00D26496" w:rsidRDefault="00113FC0" w:rsidP="008A3223">
      <w:pPr>
        <w:spacing w:after="0"/>
        <w:jc w:val="both"/>
        <w:rPr>
          <w:rFonts w:ascii="Palatino Linotype" w:hAnsi="Palatino Linotype"/>
          <w:sz w:val="20"/>
          <w:szCs w:val="20"/>
          <w:u w:val="single"/>
          <w:lang w:eastAsia="it-IT"/>
        </w:rPr>
      </w:pPr>
      <w:r w:rsidRPr="00D26496">
        <w:rPr>
          <w:rFonts w:ascii="Palatino Linotype" w:hAnsi="Palatino Linotype"/>
          <w:sz w:val="20"/>
          <w:szCs w:val="20"/>
          <w:lang w:eastAsia="it-IT"/>
        </w:rPr>
        <w:t>L’importo delle penali, così come sopra stabilite, può essere decurtato fino alla metà quando, in base alle controdeduzioni del Fornitore, ai correttivi da esso tempestivamente adottati, o in base a quanto autonomamente rilevato dall’Azienda l’inadempimento si configuri come lieve ed episodico, ovvero emergano oggettive circostanze attenuanti che, pur non esimendo totalmente il Fornitore da responsabilità, siano meritevoli di considerazione</w:t>
      </w:r>
      <w:r w:rsidRPr="00D26496">
        <w:rPr>
          <w:rFonts w:ascii="Palatino Linotype" w:hAnsi="Palatino Linotype"/>
          <w:sz w:val="20"/>
          <w:szCs w:val="20"/>
          <w:u w:val="single"/>
          <w:lang w:eastAsia="it-IT"/>
        </w:rPr>
        <w:t>.</w:t>
      </w:r>
    </w:p>
    <w:p w14:paraId="3E877543" w14:textId="77777777" w:rsidR="00113FC0" w:rsidRPr="00D26496" w:rsidRDefault="00113FC0" w:rsidP="008A3223">
      <w:pPr>
        <w:spacing w:after="0"/>
        <w:jc w:val="both"/>
        <w:rPr>
          <w:rFonts w:ascii="Palatino Linotype" w:hAnsi="Palatino Linotype"/>
          <w:sz w:val="20"/>
          <w:szCs w:val="20"/>
          <w:u w:val="single"/>
          <w:lang w:eastAsia="it-IT"/>
        </w:rPr>
      </w:pPr>
      <w:r w:rsidRPr="00D26496">
        <w:rPr>
          <w:rFonts w:ascii="Palatino Linotype" w:hAnsi="Palatino Linotype"/>
          <w:sz w:val="20"/>
          <w:szCs w:val="20"/>
          <w:u w:val="single"/>
          <w:lang w:eastAsia="it-IT"/>
        </w:rPr>
        <w:t>Penali aggravate</w:t>
      </w:r>
    </w:p>
    <w:p w14:paraId="6DAA5418"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Ferma restando le fattispecie oggetto di risoluzione di cui al successivo articolo, l’importo delle penali, così come sopra stabilite, può essere aumentato fino al doppio quando l’inadempimento:</w:t>
      </w:r>
    </w:p>
    <w:p w14:paraId="3A6904DF"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consegua a precedente richiamo scritto o penale disposta per il medesimo caso;</w:t>
      </w:r>
    </w:p>
    <w:p w14:paraId="69ECA511"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quando sia accertato il suo carattere diffuso o perdurante, e non circoscritto ad un singolo evento isolato o episodico;</w:t>
      </w:r>
    </w:p>
    <w:p w14:paraId="36857703"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nel caso si manifesti come sistematico, abituale o configuri gravi atteggiamenti elusivi o fraudolenti della ditta, ovvero consegua a penale precedentemente applicata di identica tipologia.</w:t>
      </w:r>
    </w:p>
    <w:p w14:paraId="05327255" w14:textId="68C1DCCB"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xml:space="preserve">Gli eventuali ritardati e/o mancati e/o parziali adempimenti delle obbligazioni contrattuali e l’applicazione della penale di cui sopra verranno contestati al Fornitore per iscritto (PEC) dal Direttore dell’Esecuzione del Contratto. Il Fornitore dovrà comunicare per iscritto in ogni caso le proprie deduzioni al D.E.C. nel termine massimo di cinque giorni lavorativi dalla ricezione della detta contestazione. Qualora dette deduzioni non siano </w:t>
      </w:r>
      <w:r w:rsidR="002F7E8B" w:rsidRPr="00D26496">
        <w:rPr>
          <w:rFonts w:ascii="Palatino Linotype" w:hAnsi="Palatino Linotype"/>
          <w:sz w:val="20"/>
          <w:szCs w:val="20"/>
          <w:lang w:eastAsia="it-IT"/>
        </w:rPr>
        <w:t>accogliibili</w:t>
      </w:r>
      <w:r w:rsidRPr="00D26496">
        <w:rPr>
          <w:rFonts w:ascii="Palatino Linotype" w:hAnsi="Palatino Linotype"/>
          <w:sz w:val="20"/>
          <w:szCs w:val="20"/>
          <w:lang w:eastAsia="it-IT"/>
        </w:rPr>
        <w:t xml:space="preserve"> a giudizio del Direttore di cui sopra ovvero non vi sia stata risposta o la medesima non sia pervenuta nel termine indicato, egli segnalerà tempestivamente i ritardi e/o le disfunzioni e/o gli </w:t>
      </w:r>
      <w:r w:rsidRPr="00D26496">
        <w:rPr>
          <w:rFonts w:ascii="Palatino Linotype" w:hAnsi="Palatino Linotype"/>
          <w:sz w:val="20"/>
          <w:szCs w:val="20"/>
          <w:lang w:eastAsia="it-IT"/>
        </w:rPr>
        <w:lastRenderedPageBreak/>
        <w:t xml:space="preserve">inadempimenti rispetto alle prescrizioni contrattuali al R.U.P., trasmettendo a quest’ultimo la corrispondente documentazione, il quale applicherà al Fornitore le penali come sopra indicate. </w:t>
      </w:r>
    </w:p>
    <w:p w14:paraId="7B58D542"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Le penali sono applicate mediante ritenute sui crediti del Fornitore oppure, in mancanza di crediti o loro insufficienza, l’Azienda si rivarrà sulla garanzia fideiussoria.</w:t>
      </w:r>
    </w:p>
    <w:p w14:paraId="19FA2F87"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La richiesta e/o il pagamento delle penali di cui al presente articolo non esonera il Fornitore dall’adempimento dell'obbligazione per la quale si è reso inadempiente e che ha fatto sorgere l’obbligo di pagamento della penale stessa.</w:t>
      </w:r>
    </w:p>
    <w:p w14:paraId="2DFE0CE9"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L’applicazione delle penali previste dal presente articolo non pregiudica il diritto dell’Azienda di promuovere eventuali azioni di risarcimento per maggior danno subito derivante dall’inadempimento contrattuale.</w:t>
      </w:r>
    </w:p>
    <w:p w14:paraId="06420956" w14:textId="461292E5" w:rsidR="00EA3727" w:rsidRPr="00D26496" w:rsidRDefault="00EA3727" w:rsidP="00EA09F9">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2" w:name="_Toc224551993"/>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13.</w:t>
      </w:r>
      <w:r w:rsidRPr="00D26496">
        <w:rPr>
          <w:rFonts w:ascii="Palatino Linotype" w:eastAsia="Times New Roman" w:hAnsi="Palatino Linotype" w:cs="Arial"/>
          <w:b/>
          <w:sz w:val="20"/>
          <w:szCs w:val="20"/>
          <w:u w:val="single"/>
          <w:lang w:eastAsia="it-IT"/>
        </w:rPr>
        <w:t xml:space="preserve"> - </w:t>
      </w:r>
      <w:r w:rsidR="00113FC0" w:rsidRPr="00D26496">
        <w:rPr>
          <w:rFonts w:ascii="Palatino Linotype" w:eastAsia="Times New Roman" w:hAnsi="Palatino Linotype" w:cs="Arial"/>
          <w:b/>
          <w:sz w:val="20"/>
          <w:szCs w:val="20"/>
          <w:u w:val="single"/>
          <w:lang w:eastAsia="it-IT"/>
        </w:rPr>
        <w:t>Risoluzione del contratto</w:t>
      </w:r>
      <w:bookmarkEnd w:id="32"/>
    </w:p>
    <w:p w14:paraId="77D767E5" w14:textId="7C84FC72" w:rsidR="00E945FE" w:rsidRPr="00E945FE" w:rsidRDefault="00E945FE" w:rsidP="00E945FE">
      <w:pPr>
        <w:spacing w:after="0"/>
        <w:jc w:val="both"/>
        <w:rPr>
          <w:rFonts w:ascii="Palatino Linotype" w:hAnsi="Palatino Linotype"/>
          <w:sz w:val="20"/>
          <w:szCs w:val="20"/>
          <w:lang w:eastAsia="it-IT"/>
        </w:rPr>
      </w:pPr>
      <w:r>
        <w:rPr>
          <w:rFonts w:ascii="Palatino Linotype" w:hAnsi="Palatino Linotype"/>
          <w:sz w:val="20"/>
          <w:szCs w:val="20"/>
          <w:lang w:eastAsia="it-IT"/>
        </w:rPr>
        <w:t>F</w:t>
      </w:r>
      <w:r w:rsidRPr="00E945FE">
        <w:rPr>
          <w:rFonts w:ascii="Palatino Linotype" w:hAnsi="Palatino Linotype"/>
          <w:sz w:val="20"/>
          <w:szCs w:val="20"/>
          <w:lang w:eastAsia="it-IT"/>
        </w:rPr>
        <w:t>atto salvo quanto previsto dall'articolo 1</w:t>
      </w:r>
      <w:r w:rsidR="006E6BA7">
        <w:rPr>
          <w:rFonts w:ascii="Palatino Linotype" w:hAnsi="Palatino Linotype"/>
          <w:sz w:val="20"/>
          <w:szCs w:val="20"/>
          <w:lang w:eastAsia="it-IT"/>
        </w:rPr>
        <w:t>22</w:t>
      </w:r>
      <w:r>
        <w:rPr>
          <w:rFonts w:ascii="Palatino Linotype" w:hAnsi="Palatino Linotype"/>
          <w:sz w:val="20"/>
          <w:szCs w:val="20"/>
          <w:lang w:eastAsia="it-IT"/>
        </w:rPr>
        <w:t xml:space="preserve"> del Codice</w:t>
      </w:r>
      <w:r w:rsidRPr="00E945FE">
        <w:rPr>
          <w:rFonts w:ascii="Palatino Linotype" w:hAnsi="Palatino Linotype"/>
          <w:sz w:val="20"/>
          <w:szCs w:val="20"/>
          <w:lang w:eastAsia="it-IT"/>
        </w:rPr>
        <w:t>, l</w:t>
      </w:r>
      <w:r>
        <w:rPr>
          <w:rFonts w:ascii="Palatino Linotype" w:hAnsi="Palatino Linotype"/>
          <w:sz w:val="20"/>
          <w:szCs w:val="20"/>
          <w:lang w:eastAsia="it-IT"/>
        </w:rPr>
        <w:t>a</w:t>
      </w:r>
      <w:r w:rsidRPr="00E945FE">
        <w:rPr>
          <w:rFonts w:ascii="Palatino Linotype" w:hAnsi="Palatino Linotype"/>
          <w:sz w:val="20"/>
          <w:szCs w:val="20"/>
          <w:lang w:eastAsia="it-IT"/>
        </w:rPr>
        <w:t xml:space="preserve"> stazion</w:t>
      </w:r>
      <w:r>
        <w:rPr>
          <w:rFonts w:ascii="Palatino Linotype" w:hAnsi="Palatino Linotype"/>
          <w:sz w:val="20"/>
          <w:szCs w:val="20"/>
          <w:lang w:eastAsia="it-IT"/>
        </w:rPr>
        <w:t>e</w:t>
      </w:r>
      <w:r w:rsidRPr="00E945FE">
        <w:rPr>
          <w:rFonts w:ascii="Palatino Linotype" w:hAnsi="Palatino Linotype"/>
          <w:sz w:val="20"/>
          <w:szCs w:val="20"/>
          <w:lang w:eastAsia="it-IT"/>
        </w:rPr>
        <w:t xml:space="preserve"> appaltant</w:t>
      </w:r>
      <w:r>
        <w:rPr>
          <w:rFonts w:ascii="Palatino Linotype" w:hAnsi="Palatino Linotype"/>
          <w:sz w:val="20"/>
          <w:szCs w:val="20"/>
          <w:lang w:eastAsia="it-IT"/>
        </w:rPr>
        <w:t>e</w:t>
      </w:r>
      <w:r w:rsidRPr="00E945FE">
        <w:rPr>
          <w:rFonts w:ascii="Palatino Linotype" w:hAnsi="Palatino Linotype"/>
          <w:sz w:val="20"/>
          <w:szCs w:val="20"/>
          <w:lang w:eastAsia="it-IT"/>
        </w:rPr>
        <w:t xml:space="preserve"> p</w:t>
      </w:r>
      <w:r>
        <w:rPr>
          <w:rFonts w:ascii="Palatino Linotype" w:hAnsi="Palatino Linotype"/>
          <w:sz w:val="20"/>
          <w:szCs w:val="20"/>
          <w:lang w:eastAsia="it-IT"/>
        </w:rPr>
        <w:t>uò</w:t>
      </w:r>
      <w:r w:rsidRPr="00E945FE">
        <w:rPr>
          <w:rFonts w:ascii="Palatino Linotype" w:hAnsi="Palatino Linotype"/>
          <w:sz w:val="20"/>
          <w:szCs w:val="20"/>
          <w:lang w:eastAsia="it-IT"/>
        </w:rPr>
        <w:t xml:space="preserve"> risolvere un contratto di appalto senza limiti di tempo, se si verificano una o più delle seguenti condizioni:</w:t>
      </w:r>
    </w:p>
    <w:p w14:paraId="2ABCF08C" w14:textId="7C98C1DB" w:rsid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a) modifica sostanziale del contratto, che richiede una nuova procedura di appalto ai sensi dell’articolo 120</w:t>
      </w:r>
      <w:r>
        <w:rPr>
          <w:rFonts w:ascii="Palatino Linotype" w:hAnsi="Palatino Linotype"/>
          <w:sz w:val="20"/>
          <w:szCs w:val="20"/>
          <w:lang w:eastAsia="it-IT"/>
        </w:rPr>
        <w:t>;</w:t>
      </w:r>
    </w:p>
    <w:p w14:paraId="6559C3EA" w14:textId="4276DF9C" w:rsid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b) con riferimento alle modificazioni di cui all’articolo 120, comma 1, lettere b) e c), superamento delle soglie di cui al comma 2 del predetto articolo 120 e, con riferimento alle modificazioni di cui all’articolo 120, comma 3, superamento delle soglie di cui al medesimo articolo</w:t>
      </w:r>
      <w:r>
        <w:rPr>
          <w:rFonts w:ascii="Palatino Linotype" w:hAnsi="Palatino Linotype"/>
          <w:sz w:val="20"/>
          <w:szCs w:val="20"/>
          <w:lang w:eastAsia="it-IT"/>
        </w:rPr>
        <w:t xml:space="preserve"> 120, comma 3, lettere a) e b);</w:t>
      </w:r>
    </w:p>
    <w:p w14:paraId="41EF407F" w14:textId="14E50C99" w:rsid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c) l’aggiudicatario si è trovato, al momento dell'aggiudicazione dell'appalto, in una delle situazioni di cui all'articolo 94, comma 1, e avrebbe dovuto pertanto essere e</w:t>
      </w:r>
      <w:r>
        <w:rPr>
          <w:rFonts w:ascii="Palatino Linotype" w:hAnsi="Palatino Linotype"/>
          <w:sz w:val="20"/>
          <w:szCs w:val="20"/>
          <w:lang w:eastAsia="it-IT"/>
        </w:rPr>
        <w:t>scluso dalla procedura di gara;</w:t>
      </w:r>
    </w:p>
    <w:p w14:paraId="1DB9B80D" w14:textId="3983F2EB" w:rsidR="00E945FE" w:rsidRP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d) l'appalto non avrebbe dovuto essere aggiudicato in considerazione di una grave violazione degli obblighi derivanti dai trattati, come riconosciuto dalla Corte di giustizia dell'Unione europea in un procedimento ai sensi dell'articolo 258 del Trattato sul funzionamento dell'Unione europea.</w:t>
      </w:r>
    </w:p>
    <w:p w14:paraId="78D687F0" w14:textId="18CADDEE"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L</w:t>
      </w:r>
      <w:r>
        <w:rPr>
          <w:rFonts w:ascii="Palatino Linotype" w:hAnsi="Palatino Linotype"/>
          <w:sz w:val="20"/>
          <w:szCs w:val="20"/>
          <w:lang w:eastAsia="it-IT"/>
        </w:rPr>
        <w:t>a</w:t>
      </w:r>
      <w:r w:rsidRPr="00E945FE">
        <w:rPr>
          <w:rFonts w:ascii="Palatino Linotype" w:hAnsi="Palatino Linotype"/>
          <w:sz w:val="20"/>
          <w:szCs w:val="20"/>
          <w:lang w:eastAsia="it-IT"/>
        </w:rPr>
        <w:t xml:space="preserve"> stazion</w:t>
      </w:r>
      <w:r>
        <w:rPr>
          <w:rFonts w:ascii="Palatino Linotype" w:hAnsi="Palatino Linotype"/>
          <w:sz w:val="20"/>
          <w:szCs w:val="20"/>
          <w:lang w:eastAsia="it-IT"/>
        </w:rPr>
        <w:t>e</w:t>
      </w:r>
      <w:r w:rsidRPr="00E945FE">
        <w:rPr>
          <w:rFonts w:ascii="Palatino Linotype" w:hAnsi="Palatino Linotype"/>
          <w:sz w:val="20"/>
          <w:szCs w:val="20"/>
          <w:lang w:eastAsia="it-IT"/>
        </w:rPr>
        <w:t xml:space="preserve"> appaltant</w:t>
      </w:r>
      <w:r>
        <w:rPr>
          <w:rFonts w:ascii="Palatino Linotype" w:hAnsi="Palatino Linotype"/>
          <w:sz w:val="20"/>
          <w:szCs w:val="20"/>
          <w:lang w:eastAsia="it-IT"/>
        </w:rPr>
        <w:t>e</w:t>
      </w:r>
      <w:r w:rsidRPr="00E945FE">
        <w:rPr>
          <w:rFonts w:ascii="Palatino Linotype" w:hAnsi="Palatino Linotype"/>
          <w:sz w:val="20"/>
          <w:szCs w:val="20"/>
          <w:lang w:eastAsia="it-IT"/>
        </w:rPr>
        <w:t xml:space="preserve"> risolv</w:t>
      </w:r>
      <w:r>
        <w:rPr>
          <w:rFonts w:ascii="Palatino Linotype" w:hAnsi="Palatino Linotype"/>
          <w:sz w:val="20"/>
          <w:szCs w:val="20"/>
          <w:lang w:eastAsia="it-IT"/>
        </w:rPr>
        <w:t>e</w:t>
      </w:r>
      <w:r w:rsidRPr="00E945FE">
        <w:rPr>
          <w:rFonts w:ascii="Palatino Linotype" w:hAnsi="Palatino Linotype"/>
          <w:sz w:val="20"/>
          <w:szCs w:val="20"/>
          <w:lang w:eastAsia="it-IT"/>
        </w:rPr>
        <w:t xml:space="preserve"> un contratto di appalto qualora nei confronti dell'appaltatore:</w:t>
      </w:r>
    </w:p>
    <w:p w14:paraId="466D9AE9" w14:textId="77777777" w:rsidR="00E945FE" w:rsidRDefault="00E945FE" w:rsidP="00E945FE">
      <w:pPr>
        <w:spacing w:after="0"/>
        <w:ind w:left="284" w:hanging="284"/>
        <w:jc w:val="both"/>
        <w:rPr>
          <w:rFonts w:ascii="Palatino Linotype" w:hAnsi="Palatino Linotype"/>
          <w:sz w:val="20"/>
          <w:szCs w:val="20"/>
          <w:lang w:eastAsia="it-IT"/>
        </w:rPr>
      </w:pPr>
      <w:r w:rsidRPr="00E945FE">
        <w:rPr>
          <w:rFonts w:ascii="Palatino Linotype" w:hAnsi="Palatino Linotype"/>
          <w:sz w:val="20"/>
          <w:szCs w:val="20"/>
          <w:lang w:eastAsia="it-IT"/>
        </w:rPr>
        <w:t>a) sia intervenuta la decadenza dell'attestazione di qualificazione per aver prodotto falsa documentaz</w:t>
      </w:r>
      <w:r>
        <w:rPr>
          <w:rFonts w:ascii="Palatino Linotype" w:hAnsi="Palatino Linotype"/>
          <w:sz w:val="20"/>
          <w:szCs w:val="20"/>
          <w:lang w:eastAsia="it-IT"/>
        </w:rPr>
        <w:t>ione o dichiarazioni mendaci;</w:t>
      </w:r>
    </w:p>
    <w:p w14:paraId="5929EB63" w14:textId="5023BF3B" w:rsidR="00E945FE" w:rsidRPr="00E945FE" w:rsidRDefault="00E945FE" w:rsidP="00E945FE">
      <w:pPr>
        <w:spacing w:after="0"/>
        <w:ind w:left="284" w:hanging="284"/>
        <w:jc w:val="both"/>
        <w:rPr>
          <w:rFonts w:ascii="Palatino Linotype" w:hAnsi="Palatino Linotype"/>
          <w:sz w:val="20"/>
          <w:szCs w:val="20"/>
          <w:lang w:eastAsia="it-IT"/>
        </w:rPr>
      </w:pPr>
      <w:r w:rsidRPr="00E945FE">
        <w:rPr>
          <w:rFonts w:ascii="Palatino Linotype" w:hAnsi="Palatino Linotype"/>
          <w:sz w:val="20"/>
          <w:szCs w:val="20"/>
          <w:lang w:eastAsia="it-IT"/>
        </w:rPr>
        <w:t>b) sia intervenuto un provvedimento definitivo che dispone l'applicazione di una o più misure di prevenzione di cui al codice delle leggi antimafia e delle relative misure di prevenzione, di cui al decreto legislativo 6 settembre 2011, n. 159, ovvero sia intervenuta sentenza di condanna passata in giudicato per i reati di cui al Capo II del Titolo IV della Parte V del presente Libro.</w:t>
      </w:r>
    </w:p>
    <w:p w14:paraId="38380FB4" w14:textId="50CD9B5E"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Il contratto di appalto può inoltre essere risolto per grave inadempimento delle obbligazioni contrattuali da parte dell'appaltatore, tale da compromettere la buona riuscita delle prestazioni. Il direttore dei lavori o il direttore dell'esecuzione, se nominato, quando accerta un grave inadempimento ai sensi del primo periodo avvia in contraddittorio con l’appaltatore il procedimento disciplinato dall’articolo 10 dell’</w:t>
      </w:r>
      <w:hyperlink r:id="rId8" w:anchor="II.14" w:history="1">
        <w:r w:rsidRPr="00E945FE">
          <w:rPr>
            <w:rStyle w:val="Collegamentoipertestuale"/>
            <w:rFonts w:ascii="Palatino Linotype" w:hAnsi="Palatino Linotype"/>
            <w:sz w:val="20"/>
            <w:szCs w:val="20"/>
            <w:lang w:eastAsia="it-IT"/>
          </w:rPr>
          <w:t>allegato II.14</w:t>
        </w:r>
      </w:hyperlink>
      <w:r w:rsidRPr="00E945FE">
        <w:rPr>
          <w:rFonts w:ascii="Palatino Linotype" w:hAnsi="Palatino Linotype"/>
          <w:sz w:val="20"/>
          <w:szCs w:val="20"/>
          <w:lang w:eastAsia="it-IT"/>
        </w:rPr>
        <w:t>. All’esito del procedimento, la stazione appaltante, su proposta del RUP, dichiara risolto il contratto con atto scritto comunicato all’appaltatore.</w:t>
      </w:r>
    </w:p>
    <w:p w14:paraId="59BF44F4" w14:textId="1052A1A7"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Qualora, al di fuori di quanto previsto dal comma 3, l'esecuzione delle prestazioni sia ritardata per negligenza dell'appaltatore rispetto alle previsioni del contratto, il direttore dei lavori o il direttore dell'esecuzione, se nominato, gli assegna un termine che, salvo i casi d'urgenza, non può essere inferiore a dieci giorni, entro i quali deve eseguire le prestazioni. Scaduto il termine, e redatto il processo verbale in contraddittorio, qualora l'inadempimento permanga, la stazione appaltante risolve il contratto, con atto scritto comunicato all’appaltatore, fermo restando il pagamento delle penali.</w:t>
      </w:r>
    </w:p>
    <w:p w14:paraId="19C5394E" w14:textId="7BD4E733"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In tutti i casi di risoluzione del contratto l'appaltatore ha diritto soltanto al pagamento delle prestazioni relative ai lavori, servizi o forniture regolarmente eseguiti.</w:t>
      </w:r>
    </w:p>
    <w:p w14:paraId="3E34380F" w14:textId="36B74AC3"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lastRenderedPageBreak/>
        <w:t>Nei casi di risoluzione del contratto di cui ai commi 1, lettere c) e d), 2, 3 e 4, le somme di cui al comma 5 sono decurtate degli oneri aggiuntivi derivanti dallo scioglimento del contratto, e in sede di liquidazione finale dei lavori, servizi o forniture riferita all'appalto risolto, l'onere da porre a carico dell'appaltatore è determinato anche in relazione alla maggiore spesa sostenuta per il nuovo affidamento, se la stazione appaltante non si sia avvalsa della facoltà prevista dall'articolo 124, comma 2, primo periodo.</w:t>
      </w:r>
    </w:p>
    <w:p w14:paraId="74575F4D" w14:textId="1F82F452"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L’allegato II.14 </w:t>
      </w:r>
      <w:r>
        <w:rPr>
          <w:rFonts w:ascii="Palatino Linotype" w:hAnsi="Palatino Linotype"/>
          <w:sz w:val="20"/>
          <w:szCs w:val="20"/>
          <w:lang w:eastAsia="it-IT"/>
        </w:rPr>
        <w:t xml:space="preserve">al Codice </w:t>
      </w:r>
      <w:r w:rsidRPr="00E945FE">
        <w:rPr>
          <w:rFonts w:ascii="Palatino Linotype" w:hAnsi="Palatino Linotype"/>
          <w:sz w:val="20"/>
          <w:szCs w:val="20"/>
          <w:lang w:eastAsia="it-IT"/>
        </w:rPr>
        <w:t>disciplina le attività demandate al direttore dei lavori e all’organo di collaudo o di verifica di conformità in conseguenza della risoluzione del contratto.</w:t>
      </w:r>
    </w:p>
    <w:p w14:paraId="56F01498" w14:textId="03B6668C"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Nei casi di risoluzione del contratto, l'appaltatore provvede al ripiegamento dei cantieri già allestiti e allo sgombero delle aree di lavoro e relative pertinenze nel termine assegnato dalla stazione appaltante; in caso di mancato rispetto del termine, la stazione appaltante provvede d'ufficio addebitando all'appaltatore i relativi oneri e spese. In alternativa all'esecuzione di eventuali provvedimenti giurisdizionali cautelari, possessori o d'urgenza comunque denominati che inibiscano o ritardino il ripiegamento dei cantieri o lo sgombero delle aree di lavoro e relative pertinenze, la stazione appaltante può depositare cauzione in conto vincolato a favore dell'appaltatore o prestare fideiussione bancaria o polizza assicurativa con le modalità di cui all'articolo 106, pari all’1 per cento del valore del contratto. Resta fermo il diritto dell'appaltatore di agire per il risarcimento dei danni.</w:t>
      </w:r>
    </w:p>
    <w:p w14:paraId="253A8400" w14:textId="11031CF9" w:rsidR="00113FC0" w:rsidRPr="00D26496" w:rsidRDefault="00113FC0" w:rsidP="00E945FE">
      <w:pPr>
        <w:spacing w:after="0"/>
        <w:jc w:val="both"/>
        <w:rPr>
          <w:rFonts w:ascii="Palatino Linotype" w:hAnsi="Palatino Linotype"/>
          <w:sz w:val="20"/>
          <w:szCs w:val="20"/>
          <w:lang w:eastAsia="it-IT"/>
        </w:rPr>
      </w:pPr>
    </w:p>
    <w:p w14:paraId="50E6C273" w14:textId="710F2CD8" w:rsidR="00EA3727" w:rsidRPr="00D26496" w:rsidRDefault="00EA3727" w:rsidP="000766A1">
      <w:pPr>
        <w:keepNext/>
        <w:spacing w:before="120" w:after="120" w:line="240" w:lineRule="exact"/>
        <w:jc w:val="both"/>
        <w:outlineLvl w:val="1"/>
        <w:rPr>
          <w:rFonts w:ascii="Palatino Linotype" w:eastAsia="Times New Roman" w:hAnsi="Palatino Linotype" w:cs="Arial"/>
          <w:b/>
          <w:sz w:val="20"/>
          <w:szCs w:val="20"/>
          <w:u w:val="single"/>
          <w:lang w:eastAsia="it-IT"/>
        </w:rPr>
      </w:pPr>
      <w:bookmarkStart w:id="33" w:name="_Toc224551994"/>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14.</w:t>
      </w:r>
      <w:r w:rsidRPr="00D26496">
        <w:rPr>
          <w:rFonts w:ascii="Palatino Linotype" w:eastAsia="Times New Roman" w:hAnsi="Palatino Linotype" w:cs="Arial"/>
          <w:b/>
          <w:sz w:val="20"/>
          <w:szCs w:val="20"/>
          <w:u w:val="single"/>
          <w:lang w:eastAsia="it-IT"/>
        </w:rPr>
        <w:t xml:space="preserve"> - </w:t>
      </w:r>
      <w:r w:rsidR="008C4321" w:rsidRPr="00D26496">
        <w:rPr>
          <w:rFonts w:ascii="Palatino Linotype" w:eastAsia="Times New Roman" w:hAnsi="Palatino Linotype" w:cs="Arial"/>
          <w:b/>
          <w:sz w:val="20"/>
          <w:szCs w:val="20"/>
          <w:u w:val="single"/>
          <w:lang w:eastAsia="it-IT"/>
        </w:rPr>
        <w:t>Fallimento e decesso</w:t>
      </w:r>
      <w:bookmarkEnd w:id="33"/>
    </w:p>
    <w:p w14:paraId="4FFC089D" w14:textId="181D9570" w:rsidR="00E945FE" w:rsidRPr="000766A1" w:rsidRDefault="00E945FE" w:rsidP="000766A1">
      <w:pPr>
        <w:spacing w:after="120"/>
        <w:jc w:val="both"/>
        <w:rPr>
          <w:rFonts w:ascii="Palatino Linotype" w:hAnsi="Palatino Linotype"/>
          <w:bCs/>
          <w:sz w:val="20"/>
          <w:szCs w:val="20"/>
          <w:lang w:eastAsia="it-IT"/>
        </w:rPr>
      </w:pPr>
      <w:r w:rsidRPr="00E748DA">
        <w:rPr>
          <w:rFonts w:ascii="Palatino Linotype" w:hAnsi="Palatino Linotype"/>
          <w:sz w:val="20"/>
          <w:szCs w:val="20"/>
          <w:lang w:eastAsia="it-IT"/>
        </w:rPr>
        <w:t xml:space="preserve">Oltre a quanto stabilito dal </w:t>
      </w:r>
      <w:proofErr w:type="spellStart"/>
      <w:proofErr w:type="gramStart"/>
      <w:r w:rsidRPr="00E748DA">
        <w:rPr>
          <w:rFonts w:ascii="Palatino Linotype" w:hAnsi="Palatino Linotype"/>
          <w:sz w:val="20"/>
          <w:szCs w:val="20"/>
          <w:lang w:eastAsia="it-IT"/>
        </w:rPr>
        <w:t>D.Lgs</w:t>
      </w:r>
      <w:proofErr w:type="gramEnd"/>
      <w:r w:rsidRPr="00E748DA">
        <w:rPr>
          <w:rFonts w:ascii="Palatino Linotype" w:hAnsi="Palatino Linotype"/>
          <w:sz w:val="20"/>
          <w:szCs w:val="20"/>
          <w:lang w:eastAsia="it-IT"/>
        </w:rPr>
        <w:t>.</w:t>
      </w:r>
      <w:proofErr w:type="spellEnd"/>
      <w:r w:rsidRPr="00E748DA">
        <w:rPr>
          <w:rFonts w:ascii="Palatino Linotype" w:hAnsi="Palatino Linotype"/>
          <w:sz w:val="20"/>
          <w:szCs w:val="20"/>
          <w:lang w:eastAsia="it-IT"/>
        </w:rPr>
        <w:t xml:space="preserve"> n. 36/2023, il contenuto del presente articolo è altresì disciplinato dall’art. 186-bis del </w:t>
      </w:r>
      <w:r w:rsidRPr="00E748DA">
        <w:rPr>
          <w:rFonts w:ascii="Palatino Linotype" w:hAnsi="Palatino Linotype"/>
          <w:bCs/>
          <w:sz w:val="20"/>
          <w:szCs w:val="20"/>
          <w:lang w:eastAsia="it-IT"/>
        </w:rPr>
        <w:t xml:space="preserve">Regio decreto 16 marzo 1942, n. 267 (Disciplina del fallimento, del concordato preventivo, </w:t>
      </w:r>
      <w:r w:rsidRPr="000766A1">
        <w:rPr>
          <w:rFonts w:ascii="Palatino Linotype" w:hAnsi="Palatino Linotype"/>
          <w:bCs/>
          <w:sz w:val="20"/>
          <w:szCs w:val="20"/>
          <w:lang w:eastAsia="it-IT"/>
        </w:rPr>
        <w:t>dell'amministrazione controllata e della liquidazione coatta amministrativa).</w:t>
      </w:r>
    </w:p>
    <w:p w14:paraId="04FAB562" w14:textId="464C59D6"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34" w:name="_Toc224551995"/>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15.</w:t>
      </w:r>
      <w:r w:rsidRPr="000766A1">
        <w:rPr>
          <w:rFonts w:ascii="Palatino Linotype" w:hAnsi="Palatino Linotype"/>
          <w:b/>
          <w:sz w:val="20"/>
          <w:u w:val="single"/>
          <w:lang w:eastAsia="it-IT"/>
        </w:rPr>
        <w:t xml:space="preserve"> - </w:t>
      </w:r>
      <w:r w:rsidRPr="000766A1">
        <w:rPr>
          <w:rFonts w:ascii="Palatino Linotype" w:hAnsi="Palatino Linotype"/>
          <w:b/>
          <w:bCs/>
          <w:sz w:val="20"/>
          <w:u w:val="single"/>
          <w:lang w:eastAsia="it-IT"/>
        </w:rPr>
        <w:t>Modifica del contratto durante il periodo di efficacia</w:t>
      </w:r>
      <w:bookmarkEnd w:id="34"/>
    </w:p>
    <w:p w14:paraId="210D3636" w14:textId="2C865F92" w:rsidR="00E945FE" w:rsidRPr="000766A1" w:rsidRDefault="00E945FE" w:rsidP="00E945FE">
      <w:pPr>
        <w:jc w:val="both"/>
        <w:rPr>
          <w:rFonts w:ascii="Palatino Linotype" w:hAnsi="Palatino Linotype"/>
          <w:sz w:val="20"/>
          <w:lang w:eastAsia="it-IT"/>
        </w:rPr>
      </w:pPr>
      <w:r w:rsidRPr="000766A1">
        <w:rPr>
          <w:rFonts w:ascii="Palatino Linotype" w:hAnsi="Palatino Linotype"/>
          <w:sz w:val="20"/>
          <w:lang w:eastAsia="it-IT"/>
        </w:rPr>
        <w:t>Le modifiche, nonché le varianti, del contratto di appalto in corso di validità devono essere autorizzate dal Responsabile Unico del Progetto con le modalità previste dall’ordinamento dell’Azienda cui il Responsabile de quo dipende. Il contratto di appalto può essere modificato senza una nuova procedura di affidamento nei casi previsti dall’art. 120 comma 1</w:t>
      </w:r>
      <w:r w:rsidR="00F14664">
        <w:rPr>
          <w:rFonts w:ascii="Palatino Linotype" w:hAnsi="Palatino Linotype"/>
          <w:sz w:val="20"/>
          <w:lang w:eastAsia="it-IT"/>
        </w:rPr>
        <w:t>,</w:t>
      </w:r>
      <w:r w:rsidRPr="000766A1">
        <w:rPr>
          <w:rFonts w:ascii="Palatino Linotype" w:hAnsi="Palatino Linotype"/>
          <w:sz w:val="20"/>
          <w:lang w:eastAsia="it-IT"/>
        </w:rPr>
        <w:t xml:space="preserve"> </w:t>
      </w:r>
      <w:proofErr w:type="spellStart"/>
      <w:r w:rsidRPr="000766A1">
        <w:rPr>
          <w:rFonts w:ascii="Palatino Linotype" w:hAnsi="Palatino Linotype"/>
          <w:sz w:val="20"/>
          <w:lang w:eastAsia="it-IT"/>
        </w:rPr>
        <w:t>lett</w:t>
      </w:r>
      <w:proofErr w:type="spellEnd"/>
      <w:r w:rsidRPr="000766A1">
        <w:rPr>
          <w:rFonts w:ascii="Palatino Linotype" w:hAnsi="Palatino Linotype"/>
          <w:sz w:val="20"/>
          <w:lang w:eastAsia="it-IT"/>
        </w:rPr>
        <w:t xml:space="preserve">. a), b), c), d) del Codice. </w:t>
      </w:r>
    </w:p>
    <w:p w14:paraId="10E990E2" w14:textId="25B49408" w:rsidR="008A3223" w:rsidRPr="008A3223" w:rsidRDefault="008A3223" w:rsidP="008A3223">
      <w:pPr>
        <w:suppressAutoHyphens/>
        <w:jc w:val="both"/>
        <w:rPr>
          <w:rFonts w:ascii="Palatino Linotype" w:hAnsi="Palatino Linotype"/>
          <w:sz w:val="20"/>
          <w:lang w:eastAsia="it-IT"/>
        </w:rPr>
      </w:pPr>
      <w:r w:rsidRPr="008A3223">
        <w:rPr>
          <w:rFonts w:ascii="Palatino Linotype" w:hAnsi="Palatino Linotype"/>
          <w:sz w:val="20"/>
          <w:lang w:eastAsia="it-IT"/>
        </w:rPr>
        <w:t>Ai sensi dell’art. 60 del Codice, la revisione dei prezzi è riconosciuta al verificarsi di particolari condizioni di natura oggettiva, che determinano una variazione del costo della fornitura/servizio, in aumento o in diminuzione, superiore al 5 per cento dell’importo complessivo e operano nella misura dell’80 per cento della variazione stessa, in relazione alle prestazioni da eseguire. Ai fini della determinazione della variazione dei costi e dei prezzi sarà l’indice dei prezzi al consumo pubblicati dall’ISTAT.</w:t>
      </w:r>
      <w:r w:rsidR="00F61AAC">
        <w:rPr>
          <w:rFonts w:ascii="Palatino Linotype" w:hAnsi="Palatino Linotype"/>
          <w:sz w:val="20"/>
          <w:lang w:eastAsia="it-IT"/>
        </w:rPr>
        <w:t xml:space="preserve"> Il riconoscimento della Revisione prezzi potrà essere concesso previa istruttoria della S.A. ed applicabile dal secondo anno di fornitura.</w:t>
      </w:r>
    </w:p>
    <w:p w14:paraId="6B67F8A7" w14:textId="77777777" w:rsidR="008A3223" w:rsidRPr="008A3223" w:rsidRDefault="008A3223" w:rsidP="008A3223">
      <w:pPr>
        <w:suppressAutoHyphens/>
        <w:jc w:val="both"/>
        <w:rPr>
          <w:rFonts w:ascii="Palatino Linotype" w:hAnsi="Palatino Linotype"/>
          <w:sz w:val="20"/>
          <w:lang w:eastAsia="it-IT"/>
        </w:rPr>
      </w:pPr>
      <w:r w:rsidRPr="008A3223">
        <w:rPr>
          <w:rFonts w:ascii="Palatino Linotype" w:hAnsi="Palatino Linotype"/>
          <w:sz w:val="20"/>
          <w:lang w:eastAsia="it-IT"/>
        </w:rPr>
        <w:t>Le cessioni di crediti sono disciplinate dall’art. 120, comma 12 del Codice, il cui contenuto s’intende qui integralmente riportato. Per quanto non previsto dal presente articolo, si applica, per quanto compatibile con il presente appalto, il suddetto ed omonimo art. 120 del Codice, nonché l’art.22 del sopra citato D.M. n.49/2018.</w:t>
      </w:r>
    </w:p>
    <w:p w14:paraId="0A3E6110" w14:textId="3BF1B71A"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35" w:name="_Toc224551996"/>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16.</w:t>
      </w:r>
      <w:r w:rsidRPr="000766A1">
        <w:rPr>
          <w:rFonts w:ascii="Palatino Linotype" w:hAnsi="Palatino Linotype"/>
          <w:b/>
          <w:sz w:val="20"/>
          <w:u w:val="single"/>
          <w:lang w:eastAsia="it-IT"/>
        </w:rPr>
        <w:t xml:space="preserve"> - Recesso</w:t>
      </w:r>
      <w:bookmarkEnd w:id="35"/>
    </w:p>
    <w:p w14:paraId="161E6653" w14:textId="77777777" w:rsidR="00E945FE" w:rsidRPr="000766A1" w:rsidRDefault="00E945FE" w:rsidP="00F61AAC">
      <w:pPr>
        <w:spacing w:after="0"/>
        <w:jc w:val="both"/>
        <w:rPr>
          <w:rFonts w:ascii="Palatino Linotype" w:hAnsi="Palatino Linotype"/>
          <w:sz w:val="20"/>
          <w:lang w:eastAsia="it-IT"/>
        </w:rPr>
      </w:pPr>
      <w:r w:rsidRPr="000766A1">
        <w:rPr>
          <w:rFonts w:ascii="Palatino Linotype" w:hAnsi="Palatino Linotype"/>
          <w:sz w:val="20"/>
          <w:lang w:eastAsia="it-IT"/>
        </w:rPr>
        <w:t xml:space="preserve">Ai sensi dell’art. 123 del Codice, fermo restando quanto previsto dagli articoli 88, comma 4-ter e 92, comma 4, del codice delle leggi antimafia e delle misure di prevenzione, di cui al decreto legislativo 6 settembre 2011, n. 159, la stazione appaltante può recedere dal contratto in qualunque momento purché tenga indenne </w:t>
      </w:r>
      <w:r w:rsidRPr="000766A1">
        <w:rPr>
          <w:rFonts w:ascii="Palatino Linotype" w:hAnsi="Palatino Linotype"/>
          <w:sz w:val="20"/>
          <w:lang w:eastAsia="it-IT"/>
        </w:rPr>
        <w:lastRenderedPageBreak/>
        <w:t>l’appaltatore mediante il pagamento dei lavori eseguiti o delle prestazioni relative ai servizi e alle forniture eseguiti nonché del valore dei materiali utili esistenti in cantiere nel caso di lavori o in magazzino nel caso di servizi o forniture, oltre al decimo dell'importo delle opere, dei servizi o delle forniture non eseguite, calcolato secondo quanto previsto dell’allegato II.14.</w:t>
      </w:r>
    </w:p>
    <w:p w14:paraId="27484AE1" w14:textId="77777777" w:rsidR="00E945FE" w:rsidRPr="000766A1" w:rsidRDefault="00E945FE" w:rsidP="00F61AAC">
      <w:pPr>
        <w:spacing w:after="0"/>
        <w:jc w:val="both"/>
        <w:rPr>
          <w:rFonts w:ascii="Palatino Linotype" w:hAnsi="Palatino Linotype"/>
          <w:sz w:val="20"/>
          <w:lang w:eastAsia="it-IT"/>
        </w:rPr>
      </w:pPr>
      <w:r w:rsidRPr="000766A1">
        <w:rPr>
          <w:rFonts w:ascii="Palatino Linotype" w:hAnsi="Palatino Linotype"/>
          <w:sz w:val="20"/>
          <w:lang w:eastAsia="it-IT"/>
        </w:rPr>
        <w:t>L'esercizio del diritto di recesso è manifestato dalla stazione appaltante mediante una formale comunicazione all'appaltatore da darsi per iscritto con un preavviso non inferiore a venti giorni, decorsi i quali la stazione appaltante prende in consegna i lavori, servizi o forniture ed effettua il collaudo definitivo o verifica la regolarità dei servizi e delle forniture.</w:t>
      </w:r>
    </w:p>
    <w:p w14:paraId="1B6D7394" w14:textId="37940C33"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36" w:name="_Toc224551997"/>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17.</w:t>
      </w:r>
      <w:r w:rsidRPr="000766A1">
        <w:rPr>
          <w:rFonts w:ascii="Palatino Linotype" w:hAnsi="Palatino Linotype"/>
          <w:b/>
          <w:sz w:val="20"/>
          <w:u w:val="single"/>
          <w:lang w:eastAsia="it-IT"/>
        </w:rPr>
        <w:t xml:space="preserve"> - Subappalto</w:t>
      </w:r>
      <w:bookmarkEnd w:id="36"/>
    </w:p>
    <w:p w14:paraId="50F7C670" w14:textId="77777777" w:rsidR="00E945FE" w:rsidRPr="000766A1" w:rsidRDefault="00E945FE" w:rsidP="00F61AAC">
      <w:pPr>
        <w:spacing w:after="0"/>
        <w:jc w:val="both"/>
        <w:rPr>
          <w:rFonts w:ascii="Palatino Linotype" w:hAnsi="Palatino Linotype"/>
          <w:sz w:val="20"/>
          <w:szCs w:val="20"/>
        </w:rPr>
      </w:pPr>
      <w:r w:rsidRPr="000766A1">
        <w:rPr>
          <w:rFonts w:ascii="Palatino Linotype" w:hAnsi="Palatino Linotype"/>
          <w:sz w:val="20"/>
          <w:szCs w:val="20"/>
        </w:rPr>
        <w:t xml:space="preserve">La cessione del contratto è nulla, fatto salvo quanto previsto dall’art. 120, comma 1, </w:t>
      </w:r>
      <w:proofErr w:type="spellStart"/>
      <w:r w:rsidRPr="000766A1">
        <w:rPr>
          <w:rFonts w:ascii="Palatino Linotype" w:hAnsi="Palatino Linotype"/>
          <w:sz w:val="20"/>
          <w:szCs w:val="20"/>
        </w:rPr>
        <w:t>lett</w:t>
      </w:r>
      <w:proofErr w:type="spellEnd"/>
      <w:r w:rsidRPr="000766A1">
        <w:rPr>
          <w:rFonts w:ascii="Palatino Linotype" w:hAnsi="Palatino Linotype"/>
          <w:sz w:val="20"/>
          <w:szCs w:val="20"/>
        </w:rPr>
        <w:t xml:space="preserve">. d) del Codice. </w:t>
      </w:r>
    </w:p>
    <w:p w14:paraId="4C849014" w14:textId="7A05B5EB" w:rsidR="00E945FE" w:rsidRPr="000766A1" w:rsidRDefault="002F7E8B" w:rsidP="00F61AAC">
      <w:pPr>
        <w:spacing w:after="0"/>
        <w:jc w:val="both"/>
        <w:rPr>
          <w:rFonts w:ascii="Palatino Linotype" w:hAnsi="Palatino Linotype"/>
          <w:sz w:val="20"/>
          <w:szCs w:val="20"/>
        </w:rPr>
      </w:pPr>
      <w:r w:rsidRPr="000766A1">
        <w:rPr>
          <w:rFonts w:ascii="Palatino Linotype" w:hAnsi="Palatino Linotype"/>
          <w:sz w:val="20"/>
          <w:szCs w:val="20"/>
        </w:rPr>
        <w:t>È</w:t>
      </w:r>
      <w:r w:rsidR="00E945FE" w:rsidRPr="000766A1">
        <w:rPr>
          <w:rFonts w:ascii="Palatino Linotype" w:hAnsi="Palatino Linotype"/>
          <w:sz w:val="20"/>
          <w:szCs w:val="20"/>
        </w:rPr>
        <w:t xml:space="preserve"> ammesso il subappalto secondo le disposizioni dettate dall’art. 119 del Codice.</w:t>
      </w:r>
    </w:p>
    <w:p w14:paraId="14981D7E" w14:textId="77777777" w:rsidR="00E945FE" w:rsidRPr="000766A1" w:rsidRDefault="00E945FE" w:rsidP="00F61AAC">
      <w:pPr>
        <w:spacing w:after="0"/>
        <w:jc w:val="both"/>
        <w:rPr>
          <w:rFonts w:ascii="Palatino Linotype" w:hAnsi="Palatino Linotype"/>
          <w:sz w:val="20"/>
          <w:szCs w:val="20"/>
        </w:rPr>
      </w:pPr>
      <w:r w:rsidRPr="000766A1">
        <w:rPr>
          <w:rFonts w:ascii="Palatino Linotype" w:hAnsi="Palatino Linotype"/>
          <w:sz w:val="20"/>
          <w:szCs w:val="20"/>
        </w:rPr>
        <w:t>Il concorrente indica all’atto dell’offerta le parti del servizio/fornitura che intende subappaltare o concedere in cottimo. In caso di mancata indicazione delle parti da subappaltare il subappalto è vietato.</w:t>
      </w:r>
    </w:p>
    <w:p w14:paraId="2AB03687" w14:textId="77777777" w:rsidR="00E945FE" w:rsidRPr="000766A1" w:rsidRDefault="00E945FE" w:rsidP="00F61AAC">
      <w:pPr>
        <w:spacing w:after="0"/>
        <w:jc w:val="both"/>
        <w:rPr>
          <w:rFonts w:ascii="Palatino Linotype" w:hAnsi="Palatino Linotype"/>
          <w:sz w:val="20"/>
          <w:szCs w:val="20"/>
        </w:rPr>
      </w:pPr>
      <w:r w:rsidRPr="000766A1">
        <w:rPr>
          <w:rFonts w:ascii="Palatino Linotype" w:hAnsi="Palatino Linotype"/>
          <w:sz w:val="20"/>
          <w:szCs w:val="20"/>
        </w:rPr>
        <w:t>Il contraente principale e il subappaltatore sono responsabili in solido nei confronti della stazione appaltante per le prestazioni oggetto del contratto di subappalto.</w:t>
      </w:r>
    </w:p>
    <w:p w14:paraId="4528A505" w14:textId="76D33A7E"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37" w:name="_Toc224551998"/>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18.</w:t>
      </w:r>
      <w:r w:rsidRPr="000766A1">
        <w:rPr>
          <w:rFonts w:ascii="Palatino Linotype" w:hAnsi="Palatino Linotype"/>
          <w:b/>
          <w:sz w:val="20"/>
          <w:u w:val="single"/>
          <w:lang w:eastAsia="it-IT"/>
        </w:rPr>
        <w:t xml:space="preserve"> - Obblighi derivanti dal rapporto di lavoro</w:t>
      </w:r>
      <w:bookmarkEnd w:id="37"/>
    </w:p>
    <w:p w14:paraId="434F91B3"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 xml:space="preserve">L’appaltatore si obbliga ad ottemperare a tutti gli obblighi verso i propri dipendenti derivanti da disposizioni legislative e regolamentari vigenti in materia di lavoro, ivi compresi quelli in tema di igiene e sicurezza, nonché in materia previdenziale, infortunistica e di sicurezza sul luogo di lavoro, assumendo a proprio carico tutti i relativi oneri. </w:t>
      </w:r>
    </w:p>
    <w:p w14:paraId="5E95548B"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Gli obblighi di cui al comma precedente incombono anche in capo all’eventuale subappaltatore.</w:t>
      </w:r>
    </w:p>
    <w:p w14:paraId="21D95481"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 xml:space="preserve">L’appaltatore si obbliga, altresì, ad applicare, nei confronti dei propri dipendenti occupati nelle attività contrattuali, le condizioni normative e retributive non inferiori a quelle risultanti dai contratti collettivi ed integrativi di lavoro applicabili alla data di stipula del contratto, alla categoria e nelle località di svolgimento delle attività, nonché le condizioni risultanti da successive modifiche ed integrazioni. </w:t>
      </w:r>
    </w:p>
    <w:p w14:paraId="298BA3F1"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 xml:space="preserve">L’appaltatore si obbliga, inoltre, fatto in ogni caso salvo il trattamento di miglior favore per il dipendente, a continuare ad applicare i suindicati contratti collettivi anche dopo la loro scadenza e fino alla loro sostituzione. Gli obblighi relativi ai contratti collettivi nazionali di lavoro di cui ai commi precedenti vincolano l’appaltatore anche nel caso in cui questi non aderisca alle associazioni stipulanti o receda da esse, per tutto il periodo di validità del contratto. </w:t>
      </w:r>
    </w:p>
    <w:p w14:paraId="6D1D2E8A"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Restano fermi gli oneri e le responsabilità in capo all’appaltatore di cui all’art. 119, comma 12 del Codice in caso di subappalto.</w:t>
      </w:r>
    </w:p>
    <w:p w14:paraId="42FEF67E" w14:textId="229A074C"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38" w:name="_Toc224551999"/>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19.</w:t>
      </w:r>
      <w:r w:rsidRPr="000766A1">
        <w:rPr>
          <w:rFonts w:ascii="Palatino Linotype" w:hAnsi="Palatino Linotype"/>
          <w:b/>
          <w:sz w:val="20"/>
          <w:u w:val="single"/>
          <w:lang w:eastAsia="it-IT"/>
        </w:rPr>
        <w:t xml:space="preserve"> - Sicurezza sul lavoro</w:t>
      </w:r>
      <w:bookmarkEnd w:id="38"/>
    </w:p>
    <w:p w14:paraId="3701E3F6" w14:textId="238E274B" w:rsidR="00E945FE" w:rsidRPr="000766A1" w:rsidRDefault="00E945FE" w:rsidP="001E15E3">
      <w:pPr>
        <w:pStyle w:val="Paragrafoelenco"/>
        <w:autoSpaceDE w:val="0"/>
        <w:spacing w:line="276" w:lineRule="auto"/>
        <w:ind w:left="0" w:firstLine="0"/>
        <w:jc w:val="both"/>
        <w:rPr>
          <w:rFonts w:ascii="Palatino Linotype" w:hAnsi="Palatino Linotype"/>
          <w:sz w:val="20"/>
          <w:szCs w:val="20"/>
        </w:rPr>
      </w:pPr>
      <w:bookmarkStart w:id="39" w:name="_Hlk1038991"/>
      <w:r w:rsidRPr="000766A1">
        <w:rPr>
          <w:rFonts w:ascii="Palatino Linotype" w:hAnsi="Palatino Linotype"/>
          <w:sz w:val="20"/>
          <w:szCs w:val="20"/>
        </w:rPr>
        <w:t>L’A</w:t>
      </w:r>
      <w:r w:rsidR="00F04DDF">
        <w:rPr>
          <w:rFonts w:ascii="Palatino Linotype" w:hAnsi="Palatino Linotype"/>
          <w:sz w:val="20"/>
          <w:szCs w:val="20"/>
        </w:rPr>
        <w:t>SM</w:t>
      </w:r>
      <w:r w:rsidRPr="000766A1">
        <w:rPr>
          <w:rFonts w:ascii="Palatino Linotype" w:hAnsi="Palatino Linotype"/>
          <w:sz w:val="20"/>
          <w:szCs w:val="20"/>
        </w:rPr>
        <w:t xml:space="preserve"> ed il Fornitore saranno tenuti al rispetto di tutte le normative riguardanti la sicurezza sul lavoro. Il Fornitore dovrà far capo al Servizio di Prevenzione e Protezione Aziendale dell’A</w:t>
      </w:r>
      <w:r w:rsidR="00F04DDF">
        <w:rPr>
          <w:rFonts w:ascii="Palatino Linotype" w:hAnsi="Palatino Linotype"/>
          <w:sz w:val="20"/>
          <w:szCs w:val="20"/>
        </w:rPr>
        <w:t>SM</w:t>
      </w:r>
      <w:r w:rsidRPr="000766A1">
        <w:rPr>
          <w:rFonts w:ascii="Palatino Linotype" w:hAnsi="Palatino Linotype"/>
          <w:sz w:val="20"/>
          <w:szCs w:val="20"/>
        </w:rPr>
        <w:t xml:space="preserve">, per quanto attiene all’osservanza di tutte le norme di igiene e sicurezza del lavoro. </w:t>
      </w:r>
    </w:p>
    <w:bookmarkEnd w:id="39"/>
    <w:p w14:paraId="4C3B9D23" w14:textId="77777777" w:rsidR="00E945FE" w:rsidRPr="000766A1" w:rsidRDefault="00E945FE" w:rsidP="001E15E3">
      <w:pPr>
        <w:pStyle w:val="Paragrafoelenco"/>
        <w:autoSpaceDE w:val="0"/>
        <w:spacing w:line="276" w:lineRule="auto"/>
        <w:ind w:left="0" w:firstLine="0"/>
        <w:jc w:val="both"/>
        <w:rPr>
          <w:rFonts w:ascii="Palatino Linotype" w:hAnsi="Palatino Linotype"/>
          <w:sz w:val="20"/>
          <w:szCs w:val="20"/>
        </w:rPr>
      </w:pPr>
      <w:r w:rsidRPr="000766A1">
        <w:rPr>
          <w:rFonts w:ascii="Palatino Linotype" w:hAnsi="Palatino Linotype"/>
          <w:sz w:val="20"/>
          <w:szCs w:val="20"/>
        </w:rPr>
        <w:t xml:space="preserve">L’avvenuta informazione, formazione ed addestramento dovranno essere dimostrati mediante produzione, al coordinatore per la Sicurezza negli appalti, delle certificazioni – riferite al singolo operatore – rilasciate da Enti professionisti, associazioni di categoria, ecc. in possesso di adeguati titoli abilitanti. </w:t>
      </w:r>
    </w:p>
    <w:p w14:paraId="215DD1DD" w14:textId="59AD79EB"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0" w:name="_Toc224552000"/>
      <w:r w:rsidRPr="000766A1">
        <w:rPr>
          <w:rFonts w:ascii="Palatino Linotype" w:hAnsi="Palatino Linotype"/>
          <w:b/>
          <w:sz w:val="20"/>
          <w:u w:val="single"/>
          <w:lang w:eastAsia="it-IT"/>
        </w:rPr>
        <w:lastRenderedPageBreak/>
        <w:t xml:space="preserve">Art. </w:t>
      </w:r>
      <w:r w:rsidR="0084166C">
        <w:rPr>
          <w:rFonts w:ascii="Palatino Linotype" w:hAnsi="Palatino Linotype"/>
          <w:b/>
          <w:sz w:val="20"/>
          <w:u w:val="single"/>
          <w:lang w:eastAsia="it-IT"/>
        </w:rPr>
        <w:t>20.</w:t>
      </w:r>
      <w:r w:rsidRPr="000766A1">
        <w:rPr>
          <w:rFonts w:ascii="Palatino Linotype" w:hAnsi="Palatino Linotype"/>
          <w:b/>
          <w:sz w:val="20"/>
          <w:u w:val="single"/>
          <w:lang w:eastAsia="it-IT"/>
        </w:rPr>
        <w:t xml:space="preserve"> - Regolarità contributiva e retributiva</w:t>
      </w:r>
      <w:bookmarkEnd w:id="40"/>
    </w:p>
    <w:p w14:paraId="2748CBA7" w14:textId="77777777"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Per Documento Unico di Regolarità Contributiva si intende il certificato che attesta contestualmente la regolarità di un operatore economico per quanto concerne gli adempimenti INPS, INAIL, verificati sulla base della rispettiva vigente normativa di riferimento (vedi da ultimo, l’art.4  D.L. n. 34/2014, convertito con modificazioni dalla L. n. 78/2014, e successivo DECRETO MINISTERO DEL LAVORO E DELLE POLITICHE SOCIALI 30 gennaio 2015, con cui sono definiti i requisiti di regolarità, i contenuti e le modalità della verifica).</w:t>
      </w:r>
    </w:p>
    <w:p w14:paraId="2EB97A45" w14:textId="77777777"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Per quanto concerne il presente contratto, l’Azienda acquisisce d’ufficio telematicamente il D.U.R.C. in corso di validità per:</w:t>
      </w:r>
    </w:p>
    <w:p w14:paraId="1C94702D" w14:textId="77777777" w:rsidR="00E945FE" w:rsidRPr="000766A1" w:rsidRDefault="00E945FE" w:rsidP="00F61AAC">
      <w:pPr>
        <w:numPr>
          <w:ilvl w:val="0"/>
          <w:numId w:val="10"/>
        </w:numPr>
        <w:autoSpaceDE w:val="0"/>
        <w:spacing w:after="0" w:line="240" w:lineRule="auto"/>
        <w:ind w:left="709" w:hanging="425"/>
        <w:jc w:val="both"/>
        <w:rPr>
          <w:rFonts w:ascii="Palatino Linotype" w:hAnsi="Palatino Linotype"/>
          <w:sz w:val="20"/>
        </w:rPr>
      </w:pPr>
      <w:r w:rsidRPr="000766A1">
        <w:rPr>
          <w:rFonts w:ascii="Palatino Linotype" w:hAnsi="Palatino Linotype"/>
          <w:sz w:val="20"/>
        </w:rPr>
        <w:t>il pagamento delle prestazioni relative ai servizi oggetto del presente capitolato;</w:t>
      </w:r>
    </w:p>
    <w:p w14:paraId="05A0304A" w14:textId="77777777" w:rsidR="00E945FE" w:rsidRPr="000766A1" w:rsidRDefault="00E945FE" w:rsidP="00F61AAC">
      <w:pPr>
        <w:pStyle w:val="Paragrafoelenco"/>
        <w:numPr>
          <w:ilvl w:val="0"/>
          <w:numId w:val="10"/>
        </w:numPr>
        <w:suppressAutoHyphens/>
        <w:autoSpaceDE w:val="0"/>
        <w:spacing w:after="0"/>
        <w:ind w:left="709" w:hanging="425"/>
        <w:contextualSpacing w:val="0"/>
        <w:jc w:val="both"/>
        <w:rPr>
          <w:rFonts w:ascii="Palatino Linotype" w:hAnsi="Palatino Linotype"/>
          <w:sz w:val="20"/>
          <w:szCs w:val="20"/>
        </w:rPr>
      </w:pPr>
      <w:r w:rsidRPr="000766A1">
        <w:rPr>
          <w:rFonts w:ascii="Palatino Linotype" w:hAnsi="Palatino Linotype"/>
          <w:sz w:val="20"/>
          <w:szCs w:val="20"/>
        </w:rPr>
        <w:t>il certificato di regolare esecuzione, il certificato di verifica di conformità, l'attestazione di regolare esecuzione, e il pagamento del saldo finale (cfr. art.31 comma 4 D.L. n.69/2013 convertito con modificazioni dalla L. 9 agosto 2013, n. 98).</w:t>
      </w:r>
    </w:p>
    <w:p w14:paraId="780AB770" w14:textId="77777777"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 xml:space="preserve">In caso di inadempienza contributiva risultante dal documento unico di regolarità contributiva relativo a personale dipendente dell'affidatario o del subappaltatore o dei soggetti titolari di subappalti, impiegato nell’esecuzione del contratto, l’Azienda trattiene dal certificato di pagamento l’importo corrispondente all’inadempienza per il successivo versamento diretto agli enti previdenziali e assicurativi. </w:t>
      </w:r>
    </w:p>
    <w:p w14:paraId="4E2C3401" w14:textId="77777777"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In ogni caso sull’importo netto progressivo delle prestazioni è operata una ritenuta dello 0,50 per cento; le ritenute possono essere svincolate soltanto in sede di liquidazione finale, dopo l'approvazione da parte dell’Azienda del certificato di verifica di conformità, previo rilascio del documento unico di regolarità contributiva (</w:t>
      </w:r>
      <w:r w:rsidRPr="000766A1">
        <w:rPr>
          <w:rFonts w:ascii="Palatino Linotype" w:hAnsi="Palatino Linotype"/>
          <w:i/>
          <w:sz w:val="20"/>
        </w:rPr>
        <w:t>cfr. art. 11 commi 6 del Codice</w:t>
      </w:r>
      <w:r w:rsidRPr="000766A1">
        <w:rPr>
          <w:rFonts w:ascii="Palatino Linotype" w:hAnsi="Palatino Linotype"/>
          <w:sz w:val="20"/>
        </w:rPr>
        <w:t>).</w:t>
      </w:r>
    </w:p>
    <w:p w14:paraId="10D3EEFF" w14:textId="1476C525"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 xml:space="preserve">In caso di ritardo nel pagamento delle retribuzioni dovute al personale dipendente dell’affidatario o del subappaltatore o dei soggetti titolari di subappalti, il responsabile unico del procedimento invita per iscritto il soggetto inadempiente, ed in ogni caso l’affidatario, a provvedervi entro i successivi quindici giorni. Ove non sia stata contestata formalmente e motivatamente la fondatezza della richiesta entro il termine sopra assegnato, l’Azienda paga anche in corso d’opera direttamente ai lavoratori le retribuzioni arretrate, detraendo il relativo importo dalle somme dovute all’affidatario del contratto ovvero dalle somme dovute al subappaltatore inadempiente nel caso in cui sia previsto il pagamento diretto ai sensi dell’art. 119 </w:t>
      </w:r>
      <w:r w:rsidR="00A941E2">
        <w:rPr>
          <w:rFonts w:ascii="Palatino Linotype" w:hAnsi="Palatino Linotype"/>
          <w:sz w:val="20"/>
        </w:rPr>
        <w:t xml:space="preserve">del </w:t>
      </w:r>
      <w:r w:rsidRPr="000766A1">
        <w:rPr>
          <w:rFonts w:ascii="Palatino Linotype" w:hAnsi="Palatino Linotype"/>
          <w:sz w:val="20"/>
        </w:rPr>
        <w:t>Codice.</w:t>
      </w:r>
    </w:p>
    <w:p w14:paraId="2D845DF1" w14:textId="5AE974B5"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1" w:name="_Toc224552001"/>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21.</w:t>
      </w:r>
      <w:r w:rsidRPr="000766A1">
        <w:rPr>
          <w:rFonts w:ascii="Palatino Linotype" w:hAnsi="Palatino Linotype"/>
          <w:b/>
          <w:sz w:val="20"/>
          <w:u w:val="single"/>
          <w:lang w:eastAsia="it-IT"/>
        </w:rPr>
        <w:t xml:space="preserve"> - Corrispettivi</w:t>
      </w:r>
      <w:bookmarkEnd w:id="41"/>
    </w:p>
    <w:p w14:paraId="4A14ADF5"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 corrispettivi contrattuali </w:t>
      </w:r>
      <w:bookmarkStart w:id="42" w:name="_Hlk1040418"/>
      <w:r w:rsidRPr="000766A1">
        <w:rPr>
          <w:rFonts w:ascii="Palatino Linotype" w:hAnsi="Palatino Linotype"/>
          <w:sz w:val="20"/>
        </w:rPr>
        <w:t>dovuti dall’Azienda al Fornitore</w:t>
      </w:r>
      <w:bookmarkEnd w:id="42"/>
      <w:r w:rsidRPr="000766A1">
        <w:rPr>
          <w:rFonts w:ascii="Palatino Linotype" w:hAnsi="Palatino Linotype"/>
          <w:sz w:val="20"/>
        </w:rPr>
        <w:t xml:space="preserve">, a fronte delle prestazioni oggetto dell’appalto, sono indicati nell’Offerta Economica dell’impresa aggiudicataria, che sarà parte integrante e sostanziale del contratto, anche se non materialmente allegata al medesimo. </w:t>
      </w:r>
    </w:p>
    <w:p w14:paraId="16626DD1" w14:textId="77777777" w:rsidR="00E945FE" w:rsidRPr="000766A1" w:rsidRDefault="00E945FE" w:rsidP="00F61AAC">
      <w:pPr>
        <w:spacing w:after="0"/>
        <w:jc w:val="both"/>
        <w:rPr>
          <w:rFonts w:ascii="Palatino Linotype" w:hAnsi="Palatino Linotype"/>
          <w:sz w:val="20"/>
          <w:lang w:eastAsia="it-IT"/>
        </w:rPr>
      </w:pPr>
      <w:r w:rsidRPr="000766A1">
        <w:rPr>
          <w:rFonts w:ascii="Palatino Linotype" w:hAnsi="Palatino Linotype"/>
          <w:sz w:val="20"/>
        </w:rPr>
        <w:t>Tutti gli obblighi ed oneri derivanti al Fornitore dall’esecuzione del contratto, dall’osservanza di leggi e regolamenti, nonché dalle disposizioni emanate o che venissero emanate dalle competenti autorità, sono compresi nel corrispettivo contrattuale</w:t>
      </w:r>
    </w:p>
    <w:p w14:paraId="591BAE49" w14:textId="2611DA26"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3" w:name="_Toc224552002"/>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22.</w:t>
      </w:r>
      <w:r w:rsidRPr="000766A1">
        <w:rPr>
          <w:rFonts w:ascii="Palatino Linotype" w:hAnsi="Palatino Linotype"/>
          <w:b/>
          <w:sz w:val="20"/>
          <w:u w:val="single"/>
          <w:lang w:eastAsia="it-IT"/>
        </w:rPr>
        <w:t xml:space="preserve"> - </w:t>
      </w:r>
      <w:r w:rsidRPr="000766A1">
        <w:rPr>
          <w:rFonts w:ascii="Palatino Linotype" w:hAnsi="Palatino Linotype"/>
          <w:b/>
          <w:bCs/>
          <w:sz w:val="20"/>
          <w:u w:val="single"/>
          <w:lang w:eastAsia="it-IT"/>
        </w:rPr>
        <w:t>Fatturazione e pagamenti</w:t>
      </w:r>
      <w:bookmarkEnd w:id="43"/>
    </w:p>
    <w:p w14:paraId="15FA0BAD"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Il pagamento dei servizi eseguiti sarà effettuato dall’Azienda, in favore del Fornitore, sulla base delle fatture elettroniche emesse da quest’ultimo conformemente alle modalità previste dalla normativa vigente in materia, oltreché sulla base della documentazione probatoria comprovante l’esecuzione di tutti gli obblighi contrattuali. </w:t>
      </w:r>
    </w:p>
    <w:p w14:paraId="349EA791"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Ciascuna fattura emessa dal Fornitore dovrà contenere il riferimento al provvedimento di aggiudicazione ed al successivo contratto, nonché il CIG e gli estremi dell’ordine (</w:t>
      </w:r>
      <w:r w:rsidRPr="000766A1">
        <w:rPr>
          <w:rFonts w:ascii="Palatino Linotype" w:hAnsi="Palatino Linotype"/>
          <w:i/>
          <w:iCs/>
          <w:sz w:val="20"/>
        </w:rPr>
        <w:t>numero e data</w:t>
      </w:r>
      <w:r w:rsidRPr="000766A1">
        <w:rPr>
          <w:rFonts w:ascii="Palatino Linotype" w:hAnsi="Palatino Linotype"/>
          <w:sz w:val="20"/>
        </w:rPr>
        <w:t xml:space="preserve">). </w:t>
      </w:r>
    </w:p>
    <w:p w14:paraId="458F3699"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lastRenderedPageBreak/>
        <w:t>La fattura elettronica dovrà essere intestata alla Amministrazione Contraente (</w:t>
      </w:r>
      <w:r w:rsidRPr="000766A1">
        <w:rPr>
          <w:rFonts w:ascii="Palatino Linotype" w:hAnsi="Palatino Linotype"/>
          <w:i/>
          <w:iCs/>
          <w:sz w:val="20"/>
        </w:rPr>
        <w:t>indicandone ragione sociale e codice univoco d’ufficio</w:t>
      </w:r>
      <w:r w:rsidRPr="000766A1">
        <w:rPr>
          <w:rFonts w:ascii="Palatino Linotype" w:hAnsi="Palatino Linotype"/>
          <w:sz w:val="20"/>
        </w:rPr>
        <w:t>) e trasmessa con le modalità di cui alla legge 24/12/2007, n. 244 e successivo D.M. n. 55/2013, così come modificato dall’art. 25 del D.L. n. 66/2014, convertito in Legge n. 89/2014</w:t>
      </w:r>
      <w:r w:rsidRPr="000766A1">
        <w:rPr>
          <w:rFonts w:ascii="Palatino Linotype" w:hAnsi="Palatino Linotype"/>
          <w:bCs/>
          <w:sz w:val="20"/>
        </w:rPr>
        <w:t xml:space="preserve">. </w:t>
      </w:r>
    </w:p>
    <w:p w14:paraId="222E6C04"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Il Fornitore emetterà a cadenza mensile fattura posticipata, nella quale dovranno essere esattamente indicati tutti gli elementi idonei a consentire il controllo del servizio. </w:t>
      </w:r>
    </w:p>
    <w:p w14:paraId="69F2A686"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Le fatture mensili e le corrispondenti attestazioni mensili di regolare esecuzione del servizio, costituiranno la base per la successiva liquidazione della fattura di competenza degli uffici liquidatori individuati dall’Azienda, la quale avverrà esclusivamente </w:t>
      </w:r>
      <w:r w:rsidRPr="000766A1">
        <w:rPr>
          <w:rFonts w:ascii="Palatino Linotype" w:hAnsi="Palatino Linotype"/>
          <w:sz w:val="20"/>
          <w:u w:val="single"/>
        </w:rPr>
        <w:t>sulla base delle effettive prestazioni rese nell’arco del mese precedente</w:t>
      </w:r>
      <w:r w:rsidRPr="000766A1">
        <w:rPr>
          <w:rFonts w:ascii="Palatino Linotype" w:hAnsi="Palatino Linotype"/>
          <w:sz w:val="20"/>
        </w:rPr>
        <w:t xml:space="preserve">. </w:t>
      </w:r>
    </w:p>
    <w:p w14:paraId="1CEB510D"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Si precisa che le attestazioni mensili di regolare esecuzione del servizio saranno rilasciate dai Direttori dell’Esecuzione del Contratto (</w:t>
      </w:r>
      <w:r w:rsidRPr="000766A1">
        <w:rPr>
          <w:rFonts w:ascii="Palatino Linotype" w:hAnsi="Palatino Linotype"/>
          <w:i/>
          <w:iCs/>
          <w:sz w:val="20"/>
        </w:rPr>
        <w:t>o delegato/i</w:t>
      </w:r>
      <w:r w:rsidRPr="000766A1">
        <w:rPr>
          <w:rFonts w:ascii="Palatino Linotype" w:hAnsi="Palatino Linotype"/>
          <w:sz w:val="20"/>
        </w:rPr>
        <w:t xml:space="preserve">), previo positivo accertamento della prestazione effettuata, in termini di quantità e qualità, rispetto alle prescrizioni previste nei documenti contrattuali. </w:t>
      </w:r>
    </w:p>
    <w:p w14:paraId="0A91288E"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Il pagamento dei corrispettivi, previa verifica della regolarità di esecuzione del servizio, viene effettuato, in espresso accordo, entro e non oltre 60 giorni dalla data di ricevimento della fattura da parte dell’Amministrazione Contraente. In caso di ritardo nei pagamenti, si applica la normativa di cui al D. </w:t>
      </w:r>
      <w:proofErr w:type="spellStart"/>
      <w:r w:rsidRPr="000766A1">
        <w:rPr>
          <w:rFonts w:ascii="Palatino Linotype" w:hAnsi="Palatino Linotype"/>
          <w:sz w:val="20"/>
        </w:rPr>
        <w:t>Lgs</w:t>
      </w:r>
      <w:proofErr w:type="spellEnd"/>
      <w:r w:rsidRPr="000766A1">
        <w:rPr>
          <w:rFonts w:ascii="Palatino Linotype" w:hAnsi="Palatino Linotype"/>
          <w:sz w:val="20"/>
        </w:rPr>
        <w:t xml:space="preserve">. n. 231/2002 e </w:t>
      </w:r>
      <w:proofErr w:type="spellStart"/>
      <w:r w:rsidRPr="000766A1">
        <w:rPr>
          <w:rFonts w:ascii="Palatino Linotype" w:hAnsi="Palatino Linotype"/>
          <w:sz w:val="20"/>
        </w:rPr>
        <w:t>s.m.i.</w:t>
      </w:r>
      <w:proofErr w:type="spellEnd"/>
      <w:r w:rsidRPr="000766A1">
        <w:rPr>
          <w:rFonts w:ascii="Palatino Linotype" w:hAnsi="Palatino Linotype"/>
          <w:sz w:val="20"/>
        </w:rPr>
        <w:t xml:space="preserve"> </w:t>
      </w:r>
    </w:p>
    <w:p w14:paraId="7DCD9856"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Qualsiasi irregolarità riscontrata nella qualità o quantità della prestazione, nonché nell’emissione della fattura, interromperà il termine sopra indicato. </w:t>
      </w:r>
    </w:p>
    <w:p w14:paraId="535A29C1"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Resta tuttavia espressamente inteso che in nessun caso, ivi compreso il caso di ritardo nei pagamenti dei corrispettivi dovuti, il Fornitore potrà sospendere la prestazione dei servizi e, comunque, delle attività previste nel contratto. </w:t>
      </w:r>
    </w:p>
    <w:p w14:paraId="4500BD89" w14:textId="660E735A"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4" w:name="_Toc224552003"/>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23.</w:t>
      </w:r>
      <w:r w:rsidRPr="000766A1">
        <w:rPr>
          <w:rFonts w:ascii="Palatino Linotype" w:hAnsi="Palatino Linotype"/>
          <w:b/>
          <w:sz w:val="20"/>
          <w:u w:val="single"/>
          <w:lang w:eastAsia="it-IT"/>
        </w:rPr>
        <w:t xml:space="preserve"> - Tracciabilità dei flussi finanziari</w:t>
      </w:r>
      <w:bookmarkEnd w:id="44"/>
    </w:p>
    <w:p w14:paraId="4874043D" w14:textId="77777777" w:rsidR="00E945FE" w:rsidRPr="000766A1" w:rsidRDefault="00E945FE" w:rsidP="00F61AAC">
      <w:pPr>
        <w:pStyle w:val="Paragrafoelenco"/>
        <w:autoSpaceDE w:val="0"/>
        <w:ind w:left="0" w:firstLine="0"/>
        <w:jc w:val="both"/>
        <w:rPr>
          <w:rFonts w:ascii="Palatino Linotype" w:hAnsi="Palatino Linotype"/>
          <w:sz w:val="20"/>
          <w:szCs w:val="20"/>
        </w:rPr>
      </w:pPr>
      <w:r w:rsidRPr="000766A1">
        <w:rPr>
          <w:rFonts w:ascii="Palatino Linotype" w:hAnsi="Palatino Linotype"/>
          <w:sz w:val="20"/>
          <w:szCs w:val="20"/>
        </w:rPr>
        <w:t>Il Fornitore assume tutti gli obblighi di tracciabilità dei flussi finanziari previsti dall’art.3 della legge 13 agosto 2010 n.136 e successive modifiche ed integrazioni, nonché da disposizioni interpretative dell’A.N.AC. ex Autorità di Vigilanza sui Contratti Pubblici [</w:t>
      </w:r>
      <w:r w:rsidRPr="000766A1">
        <w:rPr>
          <w:rFonts w:ascii="Palatino Linotype" w:hAnsi="Palatino Linotype"/>
          <w:i/>
          <w:sz w:val="20"/>
          <w:szCs w:val="20"/>
        </w:rPr>
        <w:t>Determinazione n.4 del 7 luglio 2011, così come aggiornata da Delibera n.556 del 31.05.2017</w:t>
      </w:r>
      <w:r w:rsidRPr="000766A1">
        <w:rPr>
          <w:rFonts w:ascii="Palatino Linotype" w:hAnsi="Palatino Linotype"/>
          <w:sz w:val="20"/>
          <w:szCs w:val="20"/>
        </w:rPr>
        <w:t xml:space="preserve">]. </w:t>
      </w:r>
    </w:p>
    <w:p w14:paraId="25D37F57" w14:textId="4381A181"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5" w:name="_Toc224552004"/>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24.</w:t>
      </w:r>
      <w:r w:rsidRPr="000766A1">
        <w:rPr>
          <w:rFonts w:ascii="Palatino Linotype" w:hAnsi="Palatino Linotype"/>
          <w:b/>
          <w:sz w:val="20"/>
          <w:u w:val="single"/>
          <w:lang w:eastAsia="it-IT"/>
        </w:rPr>
        <w:t xml:space="preserve"> - Garanzia definitiva</w:t>
      </w:r>
      <w:bookmarkEnd w:id="45"/>
    </w:p>
    <w:p w14:paraId="2D6AFC7C" w14:textId="77777777" w:rsidR="00666AB5" w:rsidRPr="00666AB5" w:rsidRDefault="00666AB5" w:rsidP="00666AB5">
      <w:pPr>
        <w:spacing w:after="0" w:line="300" w:lineRule="exact"/>
        <w:jc w:val="both"/>
        <w:rPr>
          <w:rFonts w:ascii="Palatino Linotype" w:eastAsia="Times New Roman" w:hAnsi="Palatino Linotype"/>
          <w:sz w:val="20"/>
          <w:szCs w:val="20"/>
          <w:lang w:eastAsia="zh-CN"/>
        </w:rPr>
      </w:pPr>
      <w:r w:rsidRPr="00666AB5">
        <w:rPr>
          <w:rFonts w:ascii="Palatino Linotype" w:eastAsia="Times New Roman" w:hAnsi="Palatino Linotype"/>
          <w:sz w:val="20"/>
          <w:szCs w:val="20"/>
          <w:lang w:eastAsia="zh-CN"/>
        </w:rPr>
        <w:t xml:space="preserve">In applicazione dell’art. 53, co. 4 del Codice, la garanzia definitiva </w:t>
      </w:r>
      <w:r w:rsidRPr="00666AB5">
        <w:rPr>
          <w:rFonts w:ascii="Palatino Linotype" w:eastAsia="Times New Roman" w:hAnsi="Palatino Linotype"/>
          <w:b/>
          <w:sz w:val="20"/>
          <w:szCs w:val="20"/>
          <w:lang w:eastAsia="zh-CN"/>
        </w:rPr>
        <w:t>è dovuta per importi di aggiudicazione superiori ad € 40.000,00 IVA esclusa (definito in funzione dell’importo del Lotto o della somma dei Lotti aggiudicati a ciascun operatore economico nel presente appalto)</w:t>
      </w:r>
      <w:r w:rsidRPr="00666AB5">
        <w:rPr>
          <w:rFonts w:ascii="Palatino Linotype" w:eastAsia="Times New Roman" w:hAnsi="Palatino Linotype"/>
          <w:sz w:val="20"/>
          <w:szCs w:val="20"/>
          <w:lang w:eastAsia="zh-CN"/>
        </w:rPr>
        <w:t xml:space="preserve">. </w:t>
      </w:r>
    </w:p>
    <w:p w14:paraId="7C64F710" w14:textId="77777777" w:rsidR="00666AB5" w:rsidRPr="00666AB5" w:rsidRDefault="00666AB5" w:rsidP="00666AB5">
      <w:pPr>
        <w:spacing w:after="0" w:line="300" w:lineRule="exact"/>
        <w:jc w:val="both"/>
        <w:rPr>
          <w:rFonts w:ascii="Palatino Linotype" w:eastAsia="Times New Roman" w:hAnsi="Palatino Linotype"/>
          <w:sz w:val="20"/>
          <w:szCs w:val="20"/>
          <w:lang w:eastAsia="zh-CN"/>
        </w:rPr>
      </w:pPr>
      <w:r w:rsidRPr="00666AB5">
        <w:rPr>
          <w:rFonts w:ascii="Palatino Linotype" w:eastAsia="Times New Roman" w:hAnsi="Palatino Linotype"/>
          <w:sz w:val="20"/>
          <w:szCs w:val="20"/>
          <w:lang w:eastAsia="zh-CN"/>
        </w:rPr>
        <w:t xml:space="preserve">In tal caso, all’atto della stipulazione del contratto, </w:t>
      </w:r>
      <w:r w:rsidRPr="00666AB5">
        <w:rPr>
          <w:rFonts w:ascii="Palatino Linotype" w:eastAsia="Times New Roman" w:hAnsi="Palatino Linotype"/>
          <w:sz w:val="20"/>
          <w:szCs w:val="20"/>
          <w:u w:val="single"/>
          <w:lang w:eastAsia="zh-CN"/>
        </w:rPr>
        <w:t>l’aggiudicatario dovrà presentare una garanzia definitiva</w:t>
      </w:r>
      <w:r w:rsidRPr="00666AB5">
        <w:rPr>
          <w:rFonts w:ascii="Palatino Linotype" w:eastAsia="Times New Roman" w:hAnsi="Palatino Linotype"/>
          <w:sz w:val="20"/>
          <w:szCs w:val="20"/>
          <w:lang w:eastAsia="zh-CN"/>
        </w:rPr>
        <w:t xml:space="preserve"> </w:t>
      </w:r>
      <w:r w:rsidRPr="00666AB5">
        <w:rPr>
          <w:rFonts w:ascii="Palatino Linotype" w:eastAsia="Times New Roman" w:hAnsi="Palatino Linotype"/>
          <w:sz w:val="20"/>
          <w:szCs w:val="20"/>
          <w:u w:val="single"/>
          <w:lang w:eastAsia="zh-CN"/>
        </w:rPr>
        <w:t>il cui valore sarà pari al 5% dell’importo contrattuale</w:t>
      </w:r>
      <w:r w:rsidRPr="00666AB5">
        <w:rPr>
          <w:rFonts w:ascii="Palatino Linotype" w:eastAsia="Times New Roman" w:hAnsi="Palatino Linotype"/>
          <w:sz w:val="20"/>
          <w:szCs w:val="20"/>
          <w:lang w:eastAsia="zh-CN"/>
        </w:rPr>
        <w:t>.</w:t>
      </w:r>
    </w:p>
    <w:p w14:paraId="48670EBB" w14:textId="77777777" w:rsidR="00666AB5" w:rsidRPr="00666AB5" w:rsidRDefault="00666AB5" w:rsidP="00666AB5">
      <w:pPr>
        <w:spacing w:after="0" w:line="300" w:lineRule="exact"/>
        <w:jc w:val="both"/>
        <w:rPr>
          <w:rFonts w:eastAsia="Times New Roman" w:cs="Calibri"/>
          <w:lang w:eastAsia="zh-CN"/>
        </w:rPr>
      </w:pPr>
      <w:r w:rsidRPr="00666AB5">
        <w:rPr>
          <w:rFonts w:ascii="Palatino Linotype" w:eastAsia="Times New Roman" w:hAnsi="Palatino Linotype"/>
          <w:sz w:val="20"/>
          <w:szCs w:val="20"/>
          <w:lang w:eastAsia="zh-CN"/>
        </w:rPr>
        <w:t xml:space="preserve">Questa Stazione Appaltante si riserva, in casi specifici e comunque e secondo il suo insindacabile giudizio (ad es. indifferibilità ed urgenza delle forniture, livello </w:t>
      </w:r>
      <w:proofErr w:type="spellStart"/>
      <w:r w:rsidRPr="00666AB5">
        <w:rPr>
          <w:rFonts w:ascii="Palatino Linotype" w:eastAsia="Times New Roman" w:hAnsi="Palatino Linotype"/>
          <w:sz w:val="20"/>
          <w:szCs w:val="20"/>
          <w:lang w:eastAsia="zh-CN"/>
        </w:rPr>
        <w:t>reputazionale</w:t>
      </w:r>
      <w:proofErr w:type="spellEnd"/>
      <w:r w:rsidRPr="00666AB5">
        <w:rPr>
          <w:rFonts w:ascii="Palatino Linotype" w:eastAsia="Times New Roman" w:hAnsi="Palatino Linotype"/>
          <w:sz w:val="20"/>
          <w:szCs w:val="20"/>
          <w:lang w:eastAsia="zh-CN"/>
        </w:rPr>
        <w:t xml:space="preserve"> dell’aggiudicatario, etc.), di non richiedere la garanzia definitiva anche per affidamenti di importo superiore alla soglia sopra riportata.</w:t>
      </w:r>
    </w:p>
    <w:p w14:paraId="58E0A0B5" w14:textId="77777777" w:rsidR="00F04DDF" w:rsidRPr="000766A1" w:rsidRDefault="00F04DDF" w:rsidP="00F04DDF">
      <w:pPr>
        <w:autoSpaceDE w:val="0"/>
        <w:autoSpaceDN w:val="0"/>
        <w:adjustRightInd w:val="0"/>
        <w:spacing w:after="0"/>
        <w:jc w:val="both"/>
        <w:rPr>
          <w:rFonts w:ascii="Palatino Linotype" w:hAnsi="Palatino Linotype"/>
          <w:sz w:val="20"/>
        </w:rPr>
      </w:pPr>
      <w:r>
        <w:rPr>
          <w:rFonts w:ascii="Palatino Linotype" w:hAnsi="Palatino Linotype"/>
          <w:sz w:val="20"/>
        </w:rPr>
        <w:t>Ove richiesta e prodotta, l</w:t>
      </w:r>
      <w:r w:rsidRPr="000766A1">
        <w:rPr>
          <w:rFonts w:ascii="Palatino Linotype" w:hAnsi="Palatino Linotype"/>
          <w:sz w:val="20"/>
        </w:rPr>
        <w:t>’A</w:t>
      </w:r>
      <w:r>
        <w:rPr>
          <w:rFonts w:ascii="Palatino Linotype" w:hAnsi="Palatino Linotype"/>
          <w:sz w:val="20"/>
        </w:rPr>
        <w:t xml:space="preserve">SM </w:t>
      </w:r>
      <w:r w:rsidRPr="000766A1">
        <w:rPr>
          <w:rFonts w:ascii="Palatino Linotype" w:hAnsi="Palatino Linotype"/>
          <w:sz w:val="20"/>
        </w:rPr>
        <w:t xml:space="preserve">ha il diritto di valersi della garanzia definitiva, nei limiti dell’importo massimo garantito, per l'eventuale maggiore spesa sostenuta nel caso di risoluzione del contratto disposta in danno dell’esecutore ed ha il diritto di valersi della cauzione per provvedere al pagamento di quanto dovuto dall’esecutore per le inadempienze derivanti dalla inosservanza di norme e prescrizioni dei contratti collettivi, delle leggi e dei regolamenti sulla tutela, protezione, assicurazione, assistenza e sicurezza fisica dei lavoratori comunque presenti nei luoghi dove viene prestato il servizio. </w:t>
      </w:r>
    </w:p>
    <w:p w14:paraId="3C821339" w14:textId="77777777" w:rsidR="00F04DDF" w:rsidRPr="000766A1" w:rsidRDefault="00F04DDF" w:rsidP="00F04DDF">
      <w:pPr>
        <w:autoSpaceDE w:val="0"/>
        <w:autoSpaceDN w:val="0"/>
        <w:adjustRightInd w:val="0"/>
        <w:spacing w:after="0"/>
        <w:jc w:val="both"/>
        <w:rPr>
          <w:rFonts w:ascii="Palatino Linotype" w:hAnsi="Palatino Linotype"/>
          <w:sz w:val="20"/>
        </w:rPr>
      </w:pPr>
      <w:r w:rsidRPr="000766A1">
        <w:rPr>
          <w:rFonts w:ascii="Palatino Linotype" w:hAnsi="Palatino Linotype"/>
          <w:sz w:val="20"/>
        </w:rPr>
        <w:lastRenderedPageBreak/>
        <w:t>La mancata costituzione della garanzia determina la decadenza dell’affidamento e l'acquisizione della cauzione provvisoria presentata in sede di offerta da parte della stazione appaltante, che aggiudica l’appalto al concorrente che segue nella graduatoria (</w:t>
      </w:r>
      <w:r w:rsidRPr="000766A1">
        <w:rPr>
          <w:rFonts w:ascii="Palatino Linotype" w:hAnsi="Palatino Linotype"/>
          <w:i/>
          <w:iCs/>
          <w:sz w:val="20"/>
        </w:rPr>
        <w:t>cfr. art. 117 comma 6 del Codice</w:t>
      </w:r>
      <w:r w:rsidRPr="000766A1">
        <w:rPr>
          <w:rFonts w:ascii="Palatino Linotype" w:hAnsi="Palatino Linotype"/>
          <w:sz w:val="20"/>
        </w:rPr>
        <w:t xml:space="preserve">). </w:t>
      </w:r>
    </w:p>
    <w:p w14:paraId="652858E2" w14:textId="77777777" w:rsidR="00F04DDF" w:rsidRPr="000766A1" w:rsidRDefault="00F04DDF" w:rsidP="00F04DDF">
      <w:pPr>
        <w:autoSpaceDE w:val="0"/>
        <w:autoSpaceDN w:val="0"/>
        <w:adjustRightInd w:val="0"/>
        <w:spacing w:after="0"/>
        <w:jc w:val="both"/>
        <w:rPr>
          <w:rFonts w:ascii="Palatino Linotype" w:hAnsi="Palatino Linotype"/>
          <w:sz w:val="20"/>
        </w:rPr>
      </w:pPr>
      <w:r w:rsidRPr="000766A1">
        <w:rPr>
          <w:rFonts w:ascii="Palatino Linotype" w:hAnsi="Palatino Linotype"/>
          <w:sz w:val="20"/>
        </w:rPr>
        <w:t>La garanzia fideiussoria di cui trattasi, a scelta dell’appaltatore, può essere rilasciata da imprese bancarie o assicurative che rispondano ai requisiti di solvibilità previsti dalle leggi che ne disciplinano le rispettive attività o rilasciata dagli intermediari finanziari iscritti nell'albo di cui all'articolo 106 del decreto legislativo 1° settembre 1993, n. 385, che svolgono in via esclusiva o prevalente attività di rilascio di garanzie e che sono sottoposti a revisione contabile da parte di una società di revisione iscritta nell'albo previsto dall'articolo 161 del decreto legislativo 24 febbraio 1998, n. 58 e che abbiano i requisiti minimi di solvibilità richiesti dalla vigente normativa bancaria assicurativa. La garanzia deve prevedere espressamente la rinuncia al beneficio della preventiva escussione del debitore principale, la rinuncia all'eccezione di cui all'articolo 1957, secondo comma, del codice civile, nonché l'operatività della garanzia medesima entro quindici giorni, a semplice richiesta scritta della stazione appaltante (</w:t>
      </w:r>
      <w:r w:rsidRPr="000766A1">
        <w:rPr>
          <w:rFonts w:ascii="Palatino Linotype" w:hAnsi="Palatino Linotype"/>
          <w:i/>
          <w:iCs/>
          <w:sz w:val="20"/>
        </w:rPr>
        <w:t>cfr. art. 117 comma 7 del Codice</w:t>
      </w:r>
      <w:r w:rsidRPr="000766A1">
        <w:rPr>
          <w:rFonts w:ascii="Palatino Linotype" w:hAnsi="Palatino Linotype"/>
          <w:sz w:val="20"/>
        </w:rPr>
        <w:t xml:space="preserve">). </w:t>
      </w:r>
    </w:p>
    <w:p w14:paraId="57E6B483" w14:textId="77777777" w:rsidR="00F04DDF" w:rsidRPr="000766A1" w:rsidRDefault="00F04DDF" w:rsidP="00F04DDF">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La garanzia di cui sopra è progressivamente svincolata a misura dell'avanzamento dell'esecuzione, nel limite massimo dell'80 per cento dell'iniziale importo garantito. L'ammontare residuo della garanzia definitiva permane fino alla data di emissione del certificato di collaudo provvisorio o del certificato di regolare esecuzione, o comunque fino a dodici mesi dalla data di ultimazione dei lavori risultante dal relativo certificato. Lo svincolo è automatico, senza necessità di nulla osta del committente, con la sola condizione della preventiva consegna all'istituto garante, da parte dell'appaltatore, degli stati di avanzamento dei lavori o di analogo documento, in originale o in copia autentica, attestanti l'avvenuta esecuzione. Tale automatismo si applica anche agli appalti di forniture e servizi. Sono nulle le pattuizioni contrarie o in deroga. Il mancato svincolo nei quindici giorni dalla consegna degli stati di avanzamento o della documentazione analoga costituisce inadempimento del garante nei confronti dell'impresa per la quale la garanzia è prestata </w:t>
      </w:r>
      <w:r w:rsidRPr="000766A1">
        <w:rPr>
          <w:rFonts w:ascii="Palatino Linotype" w:hAnsi="Palatino Linotype"/>
          <w:i/>
          <w:iCs/>
          <w:sz w:val="20"/>
        </w:rPr>
        <w:t xml:space="preserve">(cfr. art. 117, comma 8 del Codice). </w:t>
      </w:r>
    </w:p>
    <w:p w14:paraId="48A7DA55" w14:textId="77777777" w:rsidR="00F04DDF" w:rsidRPr="000766A1" w:rsidRDefault="00F04DDF" w:rsidP="00F04DDF">
      <w:pPr>
        <w:autoSpaceDE w:val="0"/>
        <w:autoSpaceDN w:val="0"/>
        <w:adjustRightInd w:val="0"/>
        <w:spacing w:after="0"/>
        <w:jc w:val="both"/>
        <w:rPr>
          <w:rFonts w:ascii="Palatino Linotype" w:hAnsi="Palatino Linotype"/>
          <w:sz w:val="20"/>
        </w:rPr>
      </w:pPr>
      <w:r w:rsidRPr="000766A1">
        <w:rPr>
          <w:rFonts w:ascii="Palatino Linotype" w:hAnsi="Palatino Linotype"/>
          <w:sz w:val="20"/>
        </w:rPr>
        <w:t>Il pagamento della rata di saldo è subordinato alla costituzione di una cauzione o di una garanzia fideiussoria bancaria o assicurativa pari all'importo della medesima rata di saldo maggiorato del tasso di interesse legale applicato per il periodo intercorrente tra la data di emissione del certificato di collaudo o della verifica di conformità nel caso di appalti di servizi o forniture e l'assunzione del carattere di definitività dei medesimi (</w:t>
      </w:r>
      <w:r w:rsidRPr="000766A1">
        <w:rPr>
          <w:rFonts w:ascii="Palatino Linotype" w:hAnsi="Palatino Linotype"/>
          <w:i/>
          <w:iCs/>
          <w:sz w:val="20"/>
        </w:rPr>
        <w:t>cfr. art. 117, comma 9 del Codice</w:t>
      </w:r>
      <w:r w:rsidRPr="000766A1">
        <w:rPr>
          <w:rFonts w:ascii="Palatino Linotype" w:hAnsi="Palatino Linotype"/>
          <w:sz w:val="20"/>
        </w:rPr>
        <w:t xml:space="preserve">). </w:t>
      </w:r>
    </w:p>
    <w:p w14:paraId="6A6FD96D" w14:textId="77777777" w:rsidR="00F04DDF" w:rsidRPr="000766A1" w:rsidRDefault="00F04DDF" w:rsidP="00F04DDF">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Le garanzie fideiussorie e le polizze assicurative previste dal codice sono conformi agli schemi tipo approvati con decreto del Ministro delle imprese e del made in </w:t>
      </w:r>
      <w:proofErr w:type="spellStart"/>
      <w:r w:rsidRPr="000766A1">
        <w:rPr>
          <w:rFonts w:ascii="Palatino Linotype" w:hAnsi="Palatino Linotype"/>
          <w:sz w:val="20"/>
        </w:rPr>
        <w:t>Italy</w:t>
      </w:r>
      <w:proofErr w:type="spellEnd"/>
      <w:r w:rsidRPr="000766A1">
        <w:rPr>
          <w:rFonts w:ascii="Palatino Linotype" w:hAnsi="Palatino Linotype"/>
          <w:sz w:val="20"/>
        </w:rPr>
        <w:t xml:space="preserve"> di concerto con il Ministro delle infrastrutture e dei trasporti e con il Ministro dell’economia e delle finanze. Le garanzie fideiussorie prevedono la rivalsa verso il contraente e il diritto di regresso verso la stazione appaltante per l'eventuale indebito arricchimento e possono essere rilasciate congiuntamente da più garanti. I garanti designano un mandatario o un delegatario per i rapporti con la stazione appaltante (</w:t>
      </w:r>
      <w:r w:rsidRPr="000766A1">
        <w:rPr>
          <w:rFonts w:ascii="Palatino Linotype" w:hAnsi="Palatino Linotype"/>
          <w:i/>
          <w:iCs/>
          <w:sz w:val="20"/>
        </w:rPr>
        <w:t>cfr. art. 117, comma 12 del Codice</w:t>
      </w:r>
      <w:r w:rsidRPr="000766A1">
        <w:rPr>
          <w:rFonts w:ascii="Palatino Linotype" w:hAnsi="Palatino Linotype"/>
          <w:sz w:val="20"/>
        </w:rPr>
        <w:t xml:space="preserve">). </w:t>
      </w:r>
    </w:p>
    <w:p w14:paraId="5FF50FAD" w14:textId="77777777" w:rsidR="00F04DDF" w:rsidRPr="000766A1" w:rsidRDefault="00F04DDF" w:rsidP="00F04DDF">
      <w:pPr>
        <w:autoSpaceDE w:val="0"/>
        <w:autoSpaceDN w:val="0"/>
        <w:adjustRightInd w:val="0"/>
        <w:spacing w:after="0"/>
        <w:jc w:val="both"/>
        <w:rPr>
          <w:rFonts w:ascii="Palatino Linotype" w:hAnsi="Palatino Linotype"/>
          <w:sz w:val="20"/>
        </w:rPr>
      </w:pPr>
      <w:r w:rsidRPr="000766A1">
        <w:rPr>
          <w:rFonts w:ascii="Palatino Linotype" w:hAnsi="Palatino Linotype"/>
          <w:sz w:val="20"/>
        </w:rPr>
        <w:t>In caso di raggruppamenti temporanei le garanzie fideiussorie e le garanzie assicurative sono presentate, su mandato irrevocabile, dalla mandataria in nome e per conto di tutti i concorrenti, ferma restando la responsabilità solidale tra le imprese (</w:t>
      </w:r>
      <w:r w:rsidRPr="000766A1">
        <w:rPr>
          <w:rFonts w:ascii="Palatino Linotype" w:hAnsi="Palatino Linotype"/>
          <w:i/>
          <w:sz w:val="20"/>
        </w:rPr>
        <w:t>cfr. art.117 comma 13 del Codice</w:t>
      </w:r>
      <w:r w:rsidRPr="000766A1">
        <w:rPr>
          <w:rFonts w:ascii="Palatino Linotype" w:hAnsi="Palatino Linotype"/>
          <w:sz w:val="20"/>
        </w:rPr>
        <w:t xml:space="preserve">). </w:t>
      </w:r>
    </w:p>
    <w:p w14:paraId="78D9AA05" w14:textId="113716DD"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6" w:name="_Toc224552005"/>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25.</w:t>
      </w:r>
      <w:r w:rsidRPr="000766A1">
        <w:rPr>
          <w:rFonts w:ascii="Palatino Linotype" w:hAnsi="Palatino Linotype"/>
          <w:b/>
          <w:sz w:val="20"/>
          <w:u w:val="single"/>
          <w:lang w:eastAsia="it-IT"/>
        </w:rPr>
        <w:t xml:space="preserve"> - Spese, stipula e registrazione del contratto</w:t>
      </w:r>
      <w:bookmarkEnd w:id="46"/>
    </w:p>
    <w:p w14:paraId="515C7F78" w14:textId="21DA52E3" w:rsidR="00E945FE" w:rsidRPr="000766A1" w:rsidRDefault="00E945FE" w:rsidP="00E945FE">
      <w:pPr>
        <w:autoSpaceDE w:val="0"/>
        <w:autoSpaceDN w:val="0"/>
        <w:adjustRightInd w:val="0"/>
        <w:jc w:val="both"/>
        <w:rPr>
          <w:rFonts w:ascii="Palatino Linotype" w:hAnsi="Palatino Linotype"/>
          <w:sz w:val="20"/>
        </w:rPr>
      </w:pPr>
      <w:r w:rsidRPr="001908C2">
        <w:rPr>
          <w:rFonts w:ascii="Palatino Linotype" w:hAnsi="Palatino Linotype"/>
          <w:sz w:val="20"/>
        </w:rPr>
        <w:t xml:space="preserve">Ai sensi dell’art. 18 del Codice, il contratto è stipulato in modalità elettronica, </w:t>
      </w:r>
      <w:r w:rsidR="00AA412C" w:rsidRPr="001908C2">
        <w:rPr>
          <w:rFonts w:ascii="Palatino Linotype" w:hAnsi="Palatino Linotype"/>
          <w:sz w:val="20"/>
        </w:rPr>
        <w:t>mediante il portale www.acquistinretepa.it</w:t>
      </w:r>
      <w:r w:rsidRPr="001908C2">
        <w:rPr>
          <w:rFonts w:ascii="Palatino Linotype" w:hAnsi="Palatino Linotype"/>
          <w:sz w:val="20"/>
        </w:rPr>
        <w:t>. Sono a carico</w:t>
      </w:r>
      <w:r w:rsidRPr="000766A1">
        <w:rPr>
          <w:rFonts w:ascii="Palatino Linotype" w:hAnsi="Palatino Linotype"/>
          <w:sz w:val="20"/>
        </w:rPr>
        <w:t xml:space="preserve"> dell’aggiudicatario tutte le spese contrattuali, gli oneri fiscali quali imposte e tasse - ivi comprese quelle di registro ove dovute - relative alla stipulazione del contratto. In ottemperanza a quanto stabilito dall’art. 18, comma 10 del Codice è individuato il valore dell’imposta di bollo </w:t>
      </w:r>
      <w:r w:rsidRPr="000766A1">
        <w:rPr>
          <w:rFonts w:ascii="Palatino Linotype" w:hAnsi="Palatino Linotype"/>
          <w:sz w:val="20"/>
        </w:rPr>
        <w:lastRenderedPageBreak/>
        <w:t xml:space="preserve">che l’appaltatore assolve una tantum al momento della stipula del contratto e in proporzione al valore dello stesso riportato all’Allegato I.4: </w:t>
      </w:r>
    </w:p>
    <w:tbl>
      <w:tblPr>
        <w:tblW w:w="5428" w:type="dxa"/>
        <w:jc w:val="center"/>
        <w:tblCellSpacing w:w="22" w:type="dxa"/>
        <w:tblCellMar>
          <w:top w:w="30" w:type="dxa"/>
          <w:left w:w="30" w:type="dxa"/>
          <w:bottom w:w="30" w:type="dxa"/>
          <w:right w:w="30" w:type="dxa"/>
        </w:tblCellMar>
        <w:tblLook w:val="04A0" w:firstRow="1" w:lastRow="0" w:firstColumn="1" w:lastColumn="0" w:noHBand="0" w:noVBand="1"/>
      </w:tblPr>
      <w:tblGrid>
        <w:gridCol w:w="2977"/>
        <w:gridCol w:w="2451"/>
      </w:tblGrid>
      <w:tr w:rsidR="00E945FE" w:rsidRPr="000766A1" w14:paraId="16D270B2" w14:textId="77777777" w:rsidTr="00E748DA">
        <w:trPr>
          <w:tblCellSpacing w:w="22" w:type="dxa"/>
          <w:jc w:val="center"/>
        </w:trPr>
        <w:tc>
          <w:tcPr>
            <w:tcW w:w="2911" w:type="dxa"/>
            <w:tcBorders>
              <w:top w:val="nil"/>
              <w:left w:val="nil"/>
              <w:bottom w:val="nil"/>
              <w:right w:val="nil"/>
            </w:tcBorders>
            <w:shd w:val="clear" w:color="auto" w:fill="F3F3F3"/>
            <w:vAlign w:val="center"/>
            <w:hideMark/>
          </w:tcPr>
          <w:p w14:paraId="64930FF5"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Fascia di importo contratto</w:t>
            </w:r>
            <w:r w:rsidRPr="000766A1">
              <w:rPr>
                <w:rFonts w:ascii="Palatino Linotype" w:hAnsi="Palatino Linotype"/>
                <w:sz w:val="20"/>
              </w:rPr>
              <w:br/>
              <w:t>(valori in euro)</w:t>
            </w:r>
          </w:p>
        </w:tc>
        <w:tc>
          <w:tcPr>
            <w:tcW w:w="2385" w:type="dxa"/>
            <w:tcBorders>
              <w:top w:val="nil"/>
              <w:left w:val="nil"/>
              <w:bottom w:val="nil"/>
              <w:right w:val="nil"/>
            </w:tcBorders>
            <w:shd w:val="clear" w:color="auto" w:fill="F3F3F3"/>
            <w:vAlign w:val="center"/>
            <w:hideMark/>
          </w:tcPr>
          <w:p w14:paraId="78D82362"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Imposta</w:t>
            </w:r>
            <w:r w:rsidRPr="000766A1">
              <w:rPr>
                <w:rFonts w:ascii="Palatino Linotype" w:hAnsi="Palatino Linotype"/>
                <w:sz w:val="20"/>
              </w:rPr>
              <w:br/>
              <w:t>(valori in euro)</w:t>
            </w:r>
          </w:p>
        </w:tc>
      </w:tr>
      <w:tr w:rsidR="00E945FE" w:rsidRPr="000766A1" w14:paraId="2E03F248" w14:textId="77777777" w:rsidTr="00E748DA">
        <w:trPr>
          <w:tblCellSpacing w:w="22" w:type="dxa"/>
          <w:jc w:val="center"/>
        </w:trPr>
        <w:tc>
          <w:tcPr>
            <w:tcW w:w="2911" w:type="dxa"/>
            <w:tcBorders>
              <w:top w:val="nil"/>
              <w:left w:val="nil"/>
              <w:bottom w:val="nil"/>
              <w:right w:val="nil"/>
            </w:tcBorders>
            <w:shd w:val="clear" w:color="auto" w:fill="EAFFFF"/>
            <w:vAlign w:val="center"/>
            <w:hideMark/>
          </w:tcPr>
          <w:p w14:paraId="223A2D84"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&lt; 40.000</w:t>
            </w:r>
          </w:p>
        </w:tc>
        <w:tc>
          <w:tcPr>
            <w:tcW w:w="2385" w:type="dxa"/>
            <w:tcBorders>
              <w:top w:val="nil"/>
              <w:left w:val="nil"/>
              <w:bottom w:val="nil"/>
              <w:right w:val="nil"/>
            </w:tcBorders>
            <w:shd w:val="clear" w:color="auto" w:fill="EAFFFF"/>
            <w:vAlign w:val="center"/>
            <w:hideMark/>
          </w:tcPr>
          <w:p w14:paraId="2CF0D40E"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Esente</w:t>
            </w:r>
          </w:p>
        </w:tc>
      </w:tr>
      <w:tr w:rsidR="00E945FE" w:rsidRPr="000766A1" w14:paraId="2A05C9A9" w14:textId="77777777" w:rsidTr="00E748DA">
        <w:trPr>
          <w:tblCellSpacing w:w="22" w:type="dxa"/>
          <w:jc w:val="center"/>
        </w:trPr>
        <w:tc>
          <w:tcPr>
            <w:tcW w:w="2911" w:type="dxa"/>
            <w:tcBorders>
              <w:top w:val="nil"/>
              <w:left w:val="nil"/>
              <w:bottom w:val="nil"/>
              <w:right w:val="nil"/>
            </w:tcBorders>
            <w:shd w:val="clear" w:color="auto" w:fill="EAFFFF"/>
            <w:vAlign w:val="center"/>
          </w:tcPr>
          <w:p w14:paraId="68727BC9"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40.000 &lt; 150.000</w:t>
            </w:r>
          </w:p>
        </w:tc>
        <w:tc>
          <w:tcPr>
            <w:tcW w:w="2385" w:type="dxa"/>
            <w:tcBorders>
              <w:top w:val="nil"/>
              <w:left w:val="nil"/>
              <w:bottom w:val="nil"/>
              <w:right w:val="nil"/>
            </w:tcBorders>
            <w:shd w:val="clear" w:color="auto" w:fill="EAFFFF"/>
            <w:vAlign w:val="center"/>
          </w:tcPr>
          <w:p w14:paraId="0B03C0BD"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40</w:t>
            </w:r>
          </w:p>
        </w:tc>
      </w:tr>
      <w:tr w:rsidR="00E945FE" w:rsidRPr="000766A1" w14:paraId="38F12BD1" w14:textId="77777777" w:rsidTr="00E748DA">
        <w:trPr>
          <w:tblCellSpacing w:w="22" w:type="dxa"/>
          <w:jc w:val="center"/>
        </w:trPr>
        <w:tc>
          <w:tcPr>
            <w:tcW w:w="2911" w:type="dxa"/>
            <w:tcBorders>
              <w:top w:val="nil"/>
              <w:left w:val="nil"/>
              <w:bottom w:val="nil"/>
              <w:right w:val="nil"/>
            </w:tcBorders>
            <w:shd w:val="clear" w:color="auto" w:fill="EAFFFF"/>
            <w:vAlign w:val="center"/>
          </w:tcPr>
          <w:p w14:paraId="3B16184F"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150.000 &lt; 1.000.000</w:t>
            </w:r>
          </w:p>
        </w:tc>
        <w:tc>
          <w:tcPr>
            <w:tcW w:w="2385" w:type="dxa"/>
            <w:tcBorders>
              <w:top w:val="nil"/>
              <w:left w:val="nil"/>
              <w:bottom w:val="nil"/>
              <w:right w:val="nil"/>
            </w:tcBorders>
            <w:shd w:val="clear" w:color="auto" w:fill="EAFFFF"/>
            <w:vAlign w:val="center"/>
          </w:tcPr>
          <w:p w14:paraId="59AF6637"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120</w:t>
            </w:r>
          </w:p>
        </w:tc>
      </w:tr>
      <w:tr w:rsidR="00E945FE" w:rsidRPr="000766A1" w14:paraId="645E18EC" w14:textId="77777777" w:rsidTr="00E748DA">
        <w:trPr>
          <w:tblCellSpacing w:w="22" w:type="dxa"/>
          <w:jc w:val="center"/>
        </w:trPr>
        <w:tc>
          <w:tcPr>
            <w:tcW w:w="2911" w:type="dxa"/>
            <w:tcBorders>
              <w:top w:val="nil"/>
              <w:left w:val="nil"/>
              <w:bottom w:val="nil"/>
              <w:right w:val="nil"/>
            </w:tcBorders>
            <w:shd w:val="clear" w:color="auto" w:fill="EAFFFF"/>
            <w:vAlign w:val="center"/>
          </w:tcPr>
          <w:p w14:paraId="172AB09E"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1.000.000 &lt; 5.000.000</w:t>
            </w:r>
          </w:p>
        </w:tc>
        <w:tc>
          <w:tcPr>
            <w:tcW w:w="2385" w:type="dxa"/>
            <w:tcBorders>
              <w:top w:val="nil"/>
              <w:left w:val="nil"/>
              <w:bottom w:val="nil"/>
              <w:right w:val="nil"/>
            </w:tcBorders>
            <w:shd w:val="clear" w:color="auto" w:fill="EAFFFF"/>
            <w:vAlign w:val="center"/>
          </w:tcPr>
          <w:p w14:paraId="5BC66002"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250</w:t>
            </w:r>
          </w:p>
        </w:tc>
      </w:tr>
      <w:tr w:rsidR="00E945FE" w:rsidRPr="000766A1" w14:paraId="1EB0661D" w14:textId="77777777" w:rsidTr="00E748DA">
        <w:trPr>
          <w:tblCellSpacing w:w="22" w:type="dxa"/>
          <w:jc w:val="center"/>
        </w:trPr>
        <w:tc>
          <w:tcPr>
            <w:tcW w:w="2911" w:type="dxa"/>
            <w:tcBorders>
              <w:top w:val="nil"/>
              <w:left w:val="nil"/>
              <w:bottom w:val="nil"/>
              <w:right w:val="nil"/>
            </w:tcBorders>
            <w:shd w:val="clear" w:color="auto" w:fill="EAFFFF"/>
            <w:vAlign w:val="center"/>
          </w:tcPr>
          <w:p w14:paraId="08EEFAAB"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5.000.000 &lt; 25.000.000</w:t>
            </w:r>
          </w:p>
        </w:tc>
        <w:tc>
          <w:tcPr>
            <w:tcW w:w="2385" w:type="dxa"/>
            <w:tcBorders>
              <w:top w:val="nil"/>
              <w:left w:val="nil"/>
              <w:bottom w:val="nil"/>
              <w:right w:val="nil"/>
            </w:tcBorders>
            <w:shd w:val="clear" w:color="auto" w:fill="EAFFFF"/>
            <w:vAlign w:val="center"/>
          </w:tcPr>
          <w:p w14:paraId="531318EF"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500</w:t>
            </w:r>
          </w:p>
        </w:tc>
      </w:tr>
      <w:tr w:rsidR="00E945FE" w:rsidRPr="000766A1" w14:paraId="1E886253" w14:textId="77777777" w:rsidTr="00E748DA">
        <w:trPr>
          <w:tblCellSpacing w:w="22" w:type="dxa"/>
          <w:jc w:val="center"/>
        </w:trPr>
        <w:tc>
          <w:tcPr>
            <w:tcW w:w="2911" w:type="dxa"/>
            <w:tcBorders>
              <w:top w:val="nil"/>
              <w:left w:val="nil"/>
              <w:bottom w:val="nil"/>
              <w:right w:val="nil"/>
            </w:tcBorders>
            <w:shd w:val="clear" w:color="auto" w:fill="EAFFFF"/>
            <w:vAlign w:val="center"/>
          </w:tcPr>
          <w:p w14:paraId="704A1F7A"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25.000.000</w:t>
            </w:r>
          </w:p>
        </w:tc>
        <w:tc>
          <w:tcPr>
            <w:tcW w:w="2385" w:type="dxa"/>
            <w:tcBorders>
              <w:top w:val="nil"/>
              <w:left w:val="nil"/>
              <w:bottom w:val="nil"/>
              <w:right w:val="nil"/>
            </w:tcBorders>
            <w:shd w:val="clear" w:color="auto" w:fill="EAFFFF"/>
            <w:vAlign w:val="center"/>
          </w:tcPr>
          <w:p w14:paraId="66A68D52"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1.000</w:t>
            </w:r>
          </w:p>
        </w:tc>
      </w:tr>
    </w:tbl>
    <w:p w14:paraId="7130D454" w14:textId="77777777" w:rsidR="00E945FE" w:rsidRPr="000766A1" w:rsidRDefault="00E945FE" w:rsidP="00E945FE">
      <w:pPr>
        <w:autoSpaceDE w:val="0"/>
        <w:autoSpaceDN w:val="0"/>
        <w:adjustRightInd w:val="0"/>
        <w:jc w:val="both"/>
        <w:rPr>
          <w:rFonts w:ascii="Palatino Linotype" w:hAnsi="Palatino Linotype"/>
          <w:sz w:val="20"/>
        </w:rPr>
      </w:pPr>
    </w:p>
    <w:p w14:paraId="794E93F9" w14:textId="51EF2B9A"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7" w:name="_Toc224552006"/>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26.</w:t>
      </w:r>
      <w:r w:rsidRPr="000766A1">
        <w:rPr>
          <w:rFonts w:ascii="Palatino Linotype" w:hAnsi="Palatino Linotype"/>
          <w:b/>
          <w:sz w:val="20"/>
          <w:u w:val="single"/>
          <w:lang w:eastAsia="it-IT"/>
        </w:rPr>
        <w:t xml:space="preserve"> - Controversie</w:t>
      </w:r>
      <w:bookmarkEnd w:id="47"/>
    </w:p>
    <w:p w14:paraId="568FA23B" w14:textId="2A4DB405" w:rsidR="00E945FE" w:rsidRPr="000766A1" w:rsidRDefault="00E945FE" w:rsidP="00E945FE">
      <w:pPr>
        <w:jc w:val="both"/>
        <w:rPr>
          <w:rFonts w:ascii="Palatino Linotype" w:hAnsi="Palatino Linotype"/>
          <w:sz w:val="20"/>
          <w:lang w:eastAsia="it-IT"/>
        </w:rPr>
      </w:pPr>
      <w:r w:rsidRPr="000766A1">
        <w:rPr>
          <w:rFonts w:ascii="Palatino Linotype" w:hAnsi="Palatino Linotype"/>
          <w:sz w:val="20"/>
        </w:rPr>
        <w:t xml:space="preserve">Per qualunque controversia che dovesse insorgere tra </w:t>
      </w:r>
      <w:r w:rsidR="00F61AAC">
        <w:rPr>
          <w:rFonts w:ascii="Palatino Linotype" w:hAnsi="Palatino Linotype"/>
          <w:sz w:val="20"/>
        </w:rPr>
        <w:t>la Stazione Appaltante</w:t>
      </w:r>
      <w:r w:rsidRPr="000766A1">
        <w:rPr>
          <w:rFonts w:ascii="Palatino Linotype" w:hAnsi="Palatino Linotype"/>
          <w:sz w:val="20"/>
        </w:rPr>
        <w:t xml:space="preserve"> ed il Fornitore</w:t>
      </w:r>
      <w:r w:rsidR="00F61AAC">
        <w:rPr>
          <w:rFonts w:ascii="Palatino Linotype" w:hAnsi="Palatino Linotype"/>
          <w:sz w:val="20"/>
        </w:rPr>
        <w:t>,</w:t>
      </w:r>
      <w:r w:rsidRPr="000766A1">
        <w:rPr>
          <w:rFonts w:ascii="Palatino Linotype" w:hAnsi="Palatino Linotype"/>
          <w:sz w:val="20"/>
        </w:rPr>
        <w:t xml:space="preserve"> sarà competente il Tribunale </w:t>
      </w:r>
      <w:r w:rsidR="00E25A14">
        <w:rPr>
          <w:rFonts w:ascii="Palatino Linotype" w:hAnsi="Palatino Linotype"/>
          <w:sz w:val="20"/>
        </w:rPr>
        <w:t>di competenza territoriale ove h</w:t>
      </w:r>
      <w:r w:rsidRPr="000766A1">
        <w:rPr>
          <w:rFonts w:ascii="Palatino Linotype" w:hAnsi="Palatino Linotype"/>
          <w:sz w:val="20"/>
        </w:rPr>
        <w:t xml:space="preserve">a sede legale l’Azienda </w:t>
      </w:r>
      <w:r w:rsidR="00E25A14">
        <w:rPr>
          <w:rFonts w:ascii="Palatino Linotype" w:hAnsi="Palatino Linotype"/>
          <w:sz w:val="20"/>
        </w:rPr>
        <w:t>Sanitaria Locale di Matera</w:t>
      </w:r>
      <w:r w:rsidRPr="000766A1">
        <w:rPr>
          <w:rFonts w:ascii="Palatino Linotype" w:hAnsi="Palatino Linotype"/>
          <w:sz w:val="20"/>
        </w:rPr>
        <w:t xml:space="preserve">. Nelle controversie di cui sopra non rientrano le fattispecie previste dall’art. 120 del </w:t>
      </w:r>
      <w:proofErr w:type="spellStart"/>
      <w:proofErr w:type="gramStart"/>
      <w:r w:rsidRPr="000766A1">
        <w:rPr>
          <w:rFonts w:ascii="Palatino Linotype" w:hAnsi="Palatino Linotype"/>
          <w:sz w:val="20"/>
        </w:rPr>
        <w:t>D.Lgs</w:t>
      </w:r>
      <w:proofErr w:type="gramEnd"/>
      <w:r w:rsidRPr="000766A1">
        <w:rPr>
          <w:rFonts w:ascii="Palatino Linotype" w:hAnsi="Palatino Linotype"/>
          <w:sz w:val="20"/>
        </w:rPr>
        <w:t>.</w:t>
      </w:r>
      <w:proofErr w:type="spellEnd"/>
      <w:r w:rsidRPr="000766A1">
        <w:rPr>
          <w:rFonts w:ascii="Palatino Linotype" w:hAnsi="Palatino Linotype"/>
          <w:sz w:val="20"/>
        </w:rPr>
        <w:t xml:space="preserve"> n. 104/2010 e </w:t>
      </w:r>
      <w:proofErr w:type="spellStart"/>
      <w:r w:rsidRPr="000766A1">
        <w:rPr>
          <w:rFonts w:ascii="Palatino Linotype" w:hAnsi="Palatino Linotype"/>
          <w:sz w:val="20"/>
        </w:rPr>
        <w:t>s.m.i.</w:t>
      </w:r>
      <w:proofErr w:type="spellEnd"/>
      <w:r w:rsidRPr="000766A1">
        <w:rPr>
          <w:rFonts w:ascii="Palatino Linotype" w:hAnsi="Palatino Linotype"/>
          <w:sz w:val="20"/>
        </w:rPr>
        <w:t xml:space="preserve"> nelle quali c’è la competenza esclusiva del giudice amministrativo. Si precisa che il presente capitolato non contiene la “clausola compromissoria”.</w:t>
      </w:r>
    </w:p>
    <w:p w14:paraId="6DC0BE2F" w14:textId="77777777" w:rsidR="00A941E2" w:rsidRDefault="00A941E2" w:rsidP="00E932BD">
      <w:pPr>
        <w:keepNext/>
        <w:spacing w:after="0" w:line="240" w:lineRule="exact"/>
        <w:jc w:val="both"/>
        <w:outlineLvl w:val="1"/>
        <w:rPr>
          <w:rFonts w:ascii="Palatino Linotype" w:hAnsi="Palatino Linotype"/>
          <w:b/>
          <w:sz w:val="20"/>
          <w:u w:val="single"/>
          <w:lang w:eastAsia="it-IT"/>
        </w:rPr>
      </w:pPr>
    </w:p>
    <w:p w14:paraId="5F4F8520" w14:textId="44939B7C" w:rsidR="00E945FE" w:rsidRPr="000766A1" w:rsidRDefault="00E945FE" w:rsidP="00E932BD">
      <w:pPr>
        <w:keepNext/>
        <w:spacing w:after="0" w:line="240" w:lineRule="exact"/>
        <w:jc w:val="both"/>
        <w:outlineLvl w:val="1"/>
        <w:rPr>
          <w:rFonts w:ascii="Palatino Linotype" w:hAnsi="Palatino Linotype"/>
          <w:b/>
          <w:sz w:val="20"/>
          <w:u w:val="single"/>
          <w:lang w:eastAsia="it-IT"/>
        </w:rPr>
      </w:pPr>
      <w:bookmarkStart w:id="48" w:name="_Toc224552007"/>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27.</w:t>
      </w:r>
      <w:r w:rsidRPr="000766A1">
        <w:rPr>
          <w:rFonts w:ascii="Palatino Linotype" w:hAnsi="Palatino Linotype"/>
          <w:b/>
          <w:sz w:val="20"/>
          <w:u w:val="single"/>
          <w:lang w:eastAsia="it-IT"/>
        </w:rPr>
        <w:t xml:space="preserve"> - Trattamento dei Dati Personali e Privacy</w:t>
      </w:r>
      <w:bookmarkEnd w:id="48"/>
    </w:p>
    <w:p w14:paraId="73856FD3"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1. Il Fornitore dichiara di aver ricevuto prima della sottoscrizione del Contratto le informazioni di cui all’articolo 13 del Regolamento (UE) 2016/679 (nel proseguo anche “GDPR”) relativo alla protezione delle persone fisiche con riguardo al trattamento dei dati personali, nonché alla libera circolazione di tali dati, circa il trattamento dei dati personali, conferiti per la sottoscrizione e l’esecuzione del Contratto stesso e di essere a conoscenza dei diritti riconosciuti ai sensi della predetta normativa. Tale informativa è contenuta nell’ambito del Capitolato e deve intendersi in quest’ambito integralmente trascritta.</w:t>
      </w:r>
    </w:p>
    <w:p w14:paraId="611FF8E6"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2. Con la sottoscrizione del Contratto, il rappresentante legale/delegato del Fornitore dichiara di essere a conoscenza dei trattamenti dei dati personali che saranno effettuati e si impegna ad adempiere agli obblighi di rilascio dell’informativa nei confronti delle persone fisiche interessate di cui sono forniti dati personali nell’ambito dell’esecuzione del Contratto.</w:t>
      </w:r>
    </w:p>
    <w:p w14:paraId="229C6FB1"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3. Con la sottoscrizione del Contratto, il Fornitore si impegna ad improntare il trattamento dei dati personali ai principi di correttezza, liceità e trasparenza nel pieno rispetto della normativa vigente (GDPR e D.lgs. 196/2003), ivi inclusi gli ulteriori provvedimenti, comunicati ufficiali, autorizzazioni generali, pronunce in genere emessi dall'Autorità Garante per la Protezione dei Dati Personali. In particolare, si impegna ad eseguire i soli trattamenti funzionali, pertinenti e necessari all’esecuzione delle prestazioni contrattuali e, in ogni modo, non incompatibili con le finalità per cui i dati sono stati raccolti.</w:t>
      </w:r>
    </w:p>
    <w:p w14:paraId="66758E7F"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lastRenderedPageBreak/>
        <w:t>4. In ragione dell’oggetto del Contratto, laddove il Fornitore sia chiamato ad eseguire attività di trattamento di dati personali, il medesimo (salvo specifici provvedimenti normativi o del Garante privacy  - ad es. Titolari autonomi come in caso di contratti di assicurazione, ecc.) sarà nominato dall’Azienda Sanitaria Locale di Matera (di seguito ASM) “Responsabile del trattamento” dei dati personali ai sensi dell’art. 28 del GDPR; nel caso, il Fornitore si impegna ad accettare la nomina a Responsabile del trattamento da parte dell’ASM, relativamente ai dati personali di cui la stessa ASM è Titolare del trattamento e che potranno essere trattati dal Fornitore nell’ambito dell’erogazione dei servizi contrattualmente previsti.</w:t>
      </w:r>
    </w:p>
    <w:p w14:paraId="46E89CFD"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5. Nel caso in cui il Fornitore violi gli obblighi previsti dalla normativa in materia di protezione dei dati personali, o nel caso di nomina a Responsabile, agisca in modo difforme o contrario alle legittime istruzioni impartitegli dall’ASM, oppure adotti misure di sicurezza inadeguate rispetto al rischio del trattamento, risponderà integralmente del danno cagionato agli “interessati”. In tal caso, l’ASM diffiderà il Fornitore ad adeguarsi assegnandogli un termine congruo che sarà all’occorrenza fissato; in caso di mancato adeguamento a seguito della diffida, resa anche ai sensi dell’art. 1454 cc, l’ASM in ragione della gravità potrà risolvere il contratto o escutere la garanzia definitiva, salvo il risarcimento del maggior danno.</w:t>
      </w:r>
    </w:p>
    <w:p w14:paraId="64DB839A"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 xml:space="preserve">6. Il Fornitore si impegna ad osservare le vigenti disposizioni in materia di sicurezza e riservatezza e a farle osservare ai relativi dipendenti e collaboratori, quali persone autorizzate al trattamento dei dati personali. </w:t>
      </w:r>
    </w:p>
    <w:p w14:paraId="056BD075" w14:textId="550023F4" w:rsidR="00E945FE" w:rsidRPr="00A941E2" w:rsidRDefault="00E945FE" w:rsidP="00E945FE">
      <w:pPr>
        <w:keepNext/>
        <w:spacing w:before="480" w:after="120" w:line="240" w:lineRule="exact"/>
        <w:jc w:val="both"/>
        <w:outlineLvl w:val="1"/>
        <w:rPr>
          <w:rFonts w:ascii="Palatino Linotype" w:hAnsi="Palatino Linotype"/>
          <w:b/>
          <w:sz w:val="20"/>
          <w:szCs w:val="20"/>
          <w:u w:val="single"/>
          <w:lang w:eastAsia="it-IT"/>
        </w:rPr>
      </w:pPr>
      <w:bookmarkStart w:id="49" w:name="_Toc224552008"/>
      <w:r w:rsidRPr="00A941E2">
        <w:rPr>
          <w:rFonts w:ascii="Palatino Linotype" w:hAnsi="Palatino Linotype"/>
          <w:b/>
          <w:sz w:val="20"/>
          <w:szCs w:val="20"/>
          <w:u w:val="single"/>
          <w:lang w:eastAsia="it-IT"/>
        </w:rPr>
        <w:t xml:space="preserve">Art. </w:t>
      </w:r>
      <w:r w:rsidR="0084166C" w:rsidRPr="00A941E2">
        <w:rPr>
          <w:rFonts w:ascii="Palatino Linotype" w:hAnsi="Palatino Linotype"/>
          <w:b/>
          <w:sz w:val="20"/>
          <w:szCs w:val="20"/>
          <w:u w:val="single"/>
          <w:lang w:eastAsia="it-IT"/>
        </w:rPr>
        <w:t>28.</w:t>
      </w:r>
      <w:r w:rsidRPr="00A941E2">
        <w:rPr>
          <w:rFonts w:ascii="Palatino Linotype" w:hAnsi="Palatino Linotype"/>
          <w:b/>
          <w:sz w:val="20"/>
          <w:szCs w:val="20"/>
          <w:u w:val="single"/>
          <w:lang w:eastAsia="it-IT"/>
        </w:rPr>
        <w:t xml:space="preserve"> - </w:t>
      </w:r>
      <w:r w:rsidRPr="00A941E2">
        <w:rPr>
          <w:rFonts w:ascii="Palatino Linotype" w:hAnsi="Palatino Linotype"/>
          <w:b/>
          <w:bCs/>
          <w:sz w:val="20"/>
          <w:szCs w:val="20"/>
          <w:u w:val="single"/>
          <w:lang w:eastAsia="it-IT"/>
        </w:rPr>
        <w:t>Norme di rinvio</w:t>
      </w:r>
      <w:bookmarkEnd w:id="49"/>
    </w:p>
    <w:p w14:paraId="1428D007" w14:textId="09327D3C" w:rsidR="00E945FE" w:rsidRPr="00A941E2" w:rsidRDefault="00E945FE" w:rsidP="00E932BD">
      <w:pPr>
        <w:autoSpaceDE w:val="0"/>
        <w:autoSpaceDN w:val="0"/>
        <w:adjustRightInd w:val="0"/>
        <w:spacing w:after="0"/>
        <w:jc w:val="both"/>
        <w:rPr>
          <w:rFonts w:ascii="Palatino Linotype" w:hAnsi="Palatino Linotype"/>
          <w:sz w:val="20"/>
          <w:szCs w:val="20"/>
        </w:rPr>
      </w:pPr>
      <w:r w:rsidRPr="00A941E2">
        <w:rPr>
          <w:rFonts w:ascii="Palatino Linotype" w:hAnsi="Palatino Linotype"/>
          <w:sz w:val="20"/>
          <w:szCs w:val="20"/>
        </w:rPr>
        <w:t xml:space="preserve">L’appalto è soggetto all’esatta osservanza di tutte le norme e disposizioni contenute nel Disciplinare di gara, nel presente Capitolato </w:t>
      </w:r>
      <w:r w:rsidR="00E932BD" w:rsidRPr="00A941E2">
        <w:rPr>
          <w:rFonts w:ascii="Palatino Linotype" w:hAnsi="Palatino Linotype"/>
          <w:sz w:val="20"/>
          <w:szCs w:val="20"/>
        </w:rPr>
        <w:t>Tecnico Prestazionale ed ogni altro documento della presente procedura di gara</w:t>
      </w:r>
      <w:r w:rsidRPr="00A941E2">
        <w:rPr>
          <w:rFonts w:ascii="Palatino Linotype" w:hAnsi="Palatino Linotype"/>
          <w:sz w:val="20"/>
          <w:szCs w:val="20"/>
        </w:rPr>
        <w:t xml:space="preserve">, che si intendono qui integralmente richiamate, conosciute ed accettate, senza condizione o riserva alcuna, dal Fornitore. </w:t>
      </w:r>
    </w:p>
    <w:p w14:paraId="0D77819E" w14:textId="48BC4EAE" w:rsidR="00EA3727" w:rsidRPr="00A941E2" w:rsidRDefault="00E945FE" w:rsidP="00E932BD">
      <w:pPr>
        <w:autoSpaceDE w:val="0"/>
        <w:autoSpaceDN w:val="0"/>
        <w:adjustRightInd w:val="0"/>
        <w:spacing w:after="0"/>
        <w:jc w:val="both"/>
        <w:rPr>
          <w:rFonts w:ascii="Palatino Linotype" w:hAnsi="Palatino Linotype"/>
          <w:sz w:val="20"/>
          <w:szCs w:val="20"/>
          <w:lang w:eastAsia="it-IT"/>
        </w:rPr>
      </w:pPr>
      <w:r w:rsidRPr="00A941E2">
        <w:rPr>
          <w:rFonts w:ascii="Palatino Linotype" w:hAnsi="Palatino Linotype"/>
          <w:sz w:val="20"/>
          <w:szCs w:val="20"/>
        </w:rPr>
        <w:t xml:space="preserve">Per quanto non previsto dalla suddetta documentazione di gara, si applica al contratto la normativa vigente nel settore oggetto del presente capitolato e successive modificazioni ed integrazioni, il </w:t>
      </w:r>
      <w:proofErr w:type="spellStart"/>
      <w:proofErr w:type="gramStart"/>
      <w:r w:rsidRPr="00A941E2">
        <w:rPr>
          <w:rFonts w:ascii="Palatino Linotype" w:hAnsi="Palatino Linotype"/>
          <w:sz w:val="20"/>
          <w:szCs w:val="20"/>
        </w:rPr>
        <w:t>D.Lgs</w:t>
      </w:r>
      <w:proofErr w:type="gramEnd"/>
      <w:r w:rsidRPr="00A941E2">
        <w:rPr>
          <w:rFonts w:ascii="Palatino Linotype" w:hAnsi="Palatino Linotype"/>
          <w:sz w:val="20"/>
          <w:szCs w:val="20"/>
        </w:rPr>
        <w:t>.</w:t>
      </w:r>
      <w:proofErr w:type="spellEnd"/>
      <w:r w:rsidRPr="00A941E2">
        <w:rPr>
          <w:rFonts w:ascii="Palatino Linotype" w:hAnsi="Palatino Linotype"/>
          <w:sz w:val="20"/>
          <w:szCs w:val="20"/>
        </w:rPr>
        <w:t xml:space="preserve"> n.</w:t>
      </w:r>
      <w:r w:rsidR="00A96D99" w:rsidRPr="00A941E2">
        <w:rPr>
          <w:rFonts w:ascii="Palatino Linotype" w:hAnsi="Palatino Linotype"/>
          <w:sz w:val="20"/>
          <w:szCs w:val="20"/>
        </w:rPr>
        <w:t xml:space="preserve"> 36/2023</w:t>
      </w:r>
      <w:r w:rsidRPr="00A941E2">
        <w:rPr>
          <w:rFonts w:ascii="Palatino Linotype" w:hAnsi="Palatino Linotype"/>
          <w:i/>
          <w:iCs/>
          <w:sz w:val="20"/>
          <w:szCs w:val="20"/>
        </w:rPr>
        <w:t xml:space="preserve"> </w:t>
      </w:r>
      <w:r w:rsidRPr="00A941E2">
        <w:rPr>
          <w:rFonts w:ascii="Palatino Linotype" w:hAnsi="Palatino Linotype"/>
          <w:sz w:val="20"/>
          <w:szCs w:val="20"/>
        </w:rPr>
        <w:t xml:space="preserve">ed infine tutte le norme di qualsiasi genere applicabili all’appalto. </w:t>
      </w:r>
    </w:p>
    <w:sectPr w:rsidR="00EA3727" w:rsidRPr="00A941E2" w:rsidSect="00893E88">
      <w:headerReference w:type="default" r:id="rId9"/>
      <w:footerReference w:type="default" r:id="rId10"/>
      <w:headerReference w:type="first" r:id="rId11"/>
      <w:pgSz w:w="11906" w:h="16838"/>
      <w:pgMar w:top="1417" w:right="1134" w:bottom="1134" w:left="1134" w:header="284" w:footer="1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C9A391" w14:textId="77777777" w:rsidR="006A2186" w:rsidRDefault="006A2186" w:rsidP="00EE28FC">
      <w:pPr>
        <w:spacing w:after="0" w:line="240" w:lineRule="auto"/>
      </w:pPr>
      <w:r>
        <w:separator/>
      </w:r>
    </w:p>
  </w:endnote>
  <w:endnote w:type="continuationSeparator" w:id="0">
    <w:p w14:paraId="705E09F0" w14:textId="77777777" w:rsidR="006A2186" w:rsidRDefault="006A2186" w:rsidP="00EE2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Franklin Gothic Medium Cond">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Palatino Linotype">
    <w:altName w:val="Palatino"/>
    <w:panose1 w:val="02040502050505030304"/>
    <w:charset w:val="00"/>
    <w:family w:val="roman"/>
    <w:pitch w:val="variable"/>
    <w:sig w:usb0="E0000287" w:usb1="40000013" w:usb2="00000000" w:usb3="00000000" w:csb0="0000019F" w:csb1="00000000"/>
  </w:font>
  <w:font w:name="Candara">
    <w:panose1 w:val="020E0502030303020204"/>
    <w:charset w:val="00"/>
    <w:family w:val="swiss"/>
    <w:pitch w:val="variable"/>
    <w:sig w:usb0="A00002EF" w:usb1="4000A44B" w:usb2="00000000" w:usb3="00000000" w:csb0="000001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mic Sans MS">
    <w:altName w:val="Comic Sans MS"/>
    <w:panose1 w:val="030F0702030302020204"/>
    <w:charset w:val="00"/>
    <w:family w:val="script"/>
    <w:pitch w:val="variable"/>
    <w:sig w:usb0="00000287" w:usb1="00000013" w:usb2="00000000" w:usb3="00000000" w:csb0="0000009F" w:csb1="00000000"/>
  </w:font>
  <w:font w:name="Calisto MT">
    <w:altName w:val="Cambria Math"/>
    <w:charset w:val="00"/>
    <w:family w:val="roman"/>
    <w:pitch w:val="variable"/>
    <w:sig w:usb0="00000003" w:usb1="00000000" w:usb2="00000000" w:usb3="00000000" w:csb0="00000001" w:csb1="00000000"/>
  </w:font>
  <w:font w:name="Times-Roman">
    <w:altName w:val="Times New Roman"/>
    <w:charset w:val="00"/>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6B1F2" w14:textId="3780D268" w:rsidR="00E748DA" w:rsidRPr="00C4211A" w:rsidRDefault="00E748DA" w:rsidP="00C4211A">
    <w:pPr>
      <w:tabs>
        <w:tab w:val="center" w:pos="4819"/>
        <w:tab w:val="right" w:pos="9638"/>
      </w:tabs>
      <w:spacing w:after="0" w:line="240" w:lineRule="auto"/>
      <w:jc w:val="right"/>
      <w:rPr>
        <w:rFonts w:ascii="Palatino Linotype" w:eastAsia="Times New Roman" w:hAnsi="Palatino Linotype"/>
        <w:i/>
        <w:color w:val="002060"/>
        <w:sz w:val="16"/>
        <w:szCs w:val="16"/>
        <w:lang w:eastAsia="it-IT"/>
      </w:rPr>
    </w:pPr>
    <w:r>
      <w:rPr>
        <w:rFonts w:ascii="Palatino Linotype" w:eastAsia="Times New Roman" w:hAnsi="Palatino Linotype"/>
        <w:i/>
        <w:color w:val="002060"/>
        <w:sz w:val="16"/>
        <w:szCs w:val="16"/>
        <w:lang w:eastAsia="it-IT"/>
      </w:rPr>
      <w:t xml:space="preserve">Capitolato </w:t>
    </w:r>
    <w:r w:rsidR="00A941E2">
      <w:rPr>
        <w:rFonts w:ascii="Palatino Linotype" w:eastAsia="Times New Roman" w:hAnsi="Palatino Linotype"/>
        <w:i/>
        <w:color w:val="002060"/>
        <w:sz w:val="16"/>
        <w:szCs w:val="16"/>
        <w:lang w:eastAsia="it-IT"/>
      </w:rPr>
      <w:t>Tecnico Prestazionale</w:t>
    </w:r>
    <w:r>
      <w:rPr>
        <w:rFonts w:ascii="Palatino Linotype" w:eastAsia="Times New Roman" w:hAnsi="Palatino Linotype"/>
        <w:i/>
        <w:color w:val="002060"/>
        <w:sz w:val="16"/>
        <w:szCs w:val="16"/>
        <w:lang w:eastAsia="it-IT"/>
      </w:rPr>
      <w:tab/>
    </w:r>
    <w:r>
      <w:rPr>
        <w:rFonts w:ascii="Palatino Linotype" w:eastAsia="Times New Roman" w:hAnsi="Palatino Linotype"/>
        <w:i/>
        <w:color w:val="002060"/>
        <w:sz w:val="16"/>
        <w:szCs w:val="16"/>
        <w:lang w:eastAsia="it-IT"/>
      </w:rPr>
      <w:tab/>
      <w:t xml:space="preserve">                  </w:t>
    </w:r>
    <w:r w:rsidRPr="00C4211A">
      <w:rPr>
        <w:rFonts w:ascii="Palatino Linotype" w:eastAsia="Times New Roman" w:hAnsi="Palatino Linotype"/>
        <w:i/>
        <w:color w:val="002060"/>
        <w:sz w:val="16"/>
        <w:szCs w:val="16"/>
        <w:lang w:eastAsia="it-IT"/>
      </w:rPr>
      <w:t xml:space="preserve">Pag. </w:t>
    </w:r>
    <w:r w:rsidRPr="00C4211A">
      <w:rPr>
        <w:rFonts w:ascii="Palatino Linotype" w:eastAsia="Times New Roman" w:hAnsi="Palatino Linotype"/>
        <w:b/>
        <w:bCs/>
        <w:i/>
        <w:color w:val="002060"/>
        <w:sz w:val="16"/>
        <w:szCs w:val="16"/>
        <w:lang w:eastAsia="it-IT"/>
      </w:rPr>
      <w:fldChar w:fldCharType="begin"/>
    </w:r>
    <w:r w:rsidRPr="00C4211A">
      <w:rPr>
        <w:rFonts w:ascii="Palatino Linotype" w:eastAsia="Times New Roman" w:hAnsi="Palatino Linotype"/>
        <w:b/>
        <w:bCs/>
        <w:i/>
        <w:color w:val="002060"/>
        <w:sz w:val="16"/>
        <w:szCs w:val="16"/>
        <w:lang w:eastAsia="it-IT"/>
      </w:rPr>
      <w:instrText>PAGE  \* Arabic  \* MERGEFORMAT</w:instrText>
    </w:r>
    <w:r w:rsidRPr="00C4211A">
      <w:rPr>
        <w:rFonts w:ascii="Palatino Linotype" w:eastAsia="Times New Roman" w:hAnsi="Palatino Linotype"/>
        <w:b/>
        <w:bCs/>
        <w:i/>
        <w:color w:val="002060"/>
        <w:sz w:val="16"/>
        <w:szCs w:val="16"/>
        <w:lang w:eastAsia="it-IT"/>
      </w:rPr>
      <w:fldChar w:fldCharType="separate"/>
    </w:r>
    <w:r w:rsidR="00620EAA">
      <w:rPr>
        <w:rFonts w:ascii="Palatino Linotype" w:eastAsia="Times New Roman" w:hAnsi="Palatino Linotype"/>
        <w:b/>
        <w:bCs/>
        <w:i/>
        <w:noProof/>
        <w:color w:val="002060"/>
        <w:sz w:val="16"/>
        <w:szCs w:val="16"/>
        <w:lang w:eastAsia="it-IT"/>
      </w:rPr>
      <w:t>15</w:t>
    </w:r>
    <w:r w:rsidRPr="00C4211A">
      <w:rPr>
        <w:rFonts w:ascii="Palatino Linotype" w:eastAsia="Times New Roman" w:hAnsi="Palatino Linotype"/>
        <w:b/>
        <w:bCs/>
        <w:i/>
        <w:color w:val="002060"/>
        <w:sz w:val="16"/>
        <w:szCs w:val="16"/>
        <w:lang w:eastAsia="it-IT"/>
      </w:rPr>
      <w:fldChar w:fldCharType="end"/>
    </w:r>
    <w:r w:rsidRPr="00C4211A">
      <w:rPr>
        <w:rFonts w:ascii="Palatino Linotype" w:eastAsia="Times New Roman" w:hAnsi="Palatino Linotype"/>
        <w:i/>
        <w:color w:val="002060"/>
        <w:sz w:val="16"/>
        <w:szCs w:val="16"/>
        <w:lang w:eastAsia="it-IT"/>
      </w:rPr>
      <w:t xml:space="preserve"> a </w:t>
    </w:r>
    <w:fldSimple w:instr="NUMPAGES  \* Arabic  \* MERGEFORMAT">
      <w:r w:rsidR="00620EAA" w:rsidRPr="00620EAA">
        <w:rPr>
          <w:rFonts w:ascii="Palatino Linotype" w:eastAsia="Times New Roman" w:hAnsi="Palatino Linotype"/>
          <w:b/>
          <w:bCs/>
          <w:i/>
          <w:noProof/>
          <w:color w:val="002060"/>
          <w:sz w:val="16"/>
          <w:szCs w:val="16"/>
          <w:lang w:eastAsia="it-IT"/>
        </w:rPr>
        <w:t>15</w:t>
      </w:r>
    </w:fldSimple>
  </w:p>
  <w:p w14:paraId="18157FE3" w14:textId="77777777" w:rsidR="00E748DA" w:rsidRDefault="00E748D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0FE530" w14:textId="77777777" w:rsidR="006A2186" w:rsidRDefault="006A2186" w:rsidP="00EE28FC">
      <w:pPr>
        <w:spacing w:after="0" w:line="240" w:lineRule="auto"/>
      </w:pPr>
      <w:r>
        <w:separator/>
      </w:r>
    </w:p>
  </w:footnote>
  <w:footnote w:type="continuationSeparator" w:id="0">
    <w:p w14:paraId="743C170B" w14:textId="77777777" w:rsidR="006A2186" w:rsidRDefault="006A2186" w:rsidP="00EE28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6191E" w14:textId="77777777" w:rsidR="00EA466A" w:rsidRDefault="00EA466A" w:rsidP="00EA466A">
    <w:pPr>
      <w:snapToGrid w:val="0"/>
      <w:spacing w:after="0"/>
      <w:ind w:right="-113"/>
      <w:jc w:val="center"/>
      <w:rPr>
        <w:b/>
      </w:rPr>
    </w:pPr>
    <w:r>
      <w:rPr>
        <w:noProof/>
        <w:lang w:eastAsia="it-IT"/>
      </w:rPr>
      <w:drawing>
        <wp:anchor distT="0" distB="0" distL="0" distR="0" simplePos="0" relativeHeight="251661312" behindDoc="0" locked="0" layoutInCell="1" allowOverlap="1" wp14:anchorId="279E5A8F" wp14:editId="0104DE72">
          <wp:simplePos x="0" y="0"/>
          <wp:positionH relativeFrom="page">
            <wp:posOffset>2879062</wp:posOffset>
          </wp:positionH>
          <wp:positionV relativeFrom="paragraph">
            <wp:posOffset>-78437</wp:posOffset>
          </wp:positionV>
          <wp:extent cx="1405890" cy="668655"/>
          <wp:effectExtent l="0" t="0" r="3810" b="0"/>
          <wp:wrapTopAndBottom/>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42149857" w14:textId="77777777" w:rsidR="00E748DA" w:rsidRDefault="00E748D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2A530" w14:textId="12943EEA" w:rsidR="00EA466A" w:rsidRDefault="00EA466A" w:rsidP="00EA466A">
    <w:pPr>
      <w:snapToGrid w:val="0"/>
      <w:spacing w:after="0"/>
      <w:ind w:right="-113"/>
      <w:jc w:val="center"/>
      <w:rPr>
        <w:b/>
      </w:rPr>
    </w:pPr>
    <w:r>
      <w:rPr>
        <w:noProof/>
        <w:lang w:eastAsia="it-IT"/>
      </w:rPr>
      <w:drawing>
        <wp:anchor distT="0" distB="0" distL="0" distR="0" simplePos="0" relativeHeight="251659264" behindDoc="0" locked="0" layoutInCell="1" allowOverlap="1" wp14:anchorId="4F672426" wp14:editId="1AD532ED">
          <wp:simplePos x="0" y="0"/>
          <wp:positionH relativeFrom="page">
            <wp:posOffset>2879062</wp:posOffset>
          </wp:positionH>
          <wp:positionV relativeFrom="paragraph">
            <wp:posOffset>-78437</wp:posOffset>
          </wp:positionV>
          <wp:extent cx="1405890" cy="668655"/>
          <wp:effectExtent l="0" t="0" r="3810" b="0"/>
          <wp:wrapTopAndBottom/>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05915B7A" w14:textId="77777777" w:rsidR="00E748DA" w:rsidRPr="004922C4" w:rsidRDefault="00E748DA" w:rsidP="004922C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D11F3"/>
    <w:multiLevelType w:val="hybridMultilevel"/>
    <w:tmpl w:val="E8DCDD9E"/>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DAC41B4"/>
    <w:multiLevelType w:val="hybridMultilevel"/>
    <w:tmpl w:val="BC86DD12"/>
    <w:name w:val="WW8Num172"/>
    <w:lvl w:ilvl="0" w:tplc="F514B418">
      <w:start w:val="1"/>
      <w:numFmt w:val="lowerLetter"/>
      <w:lvlText w:val="%1)"/>
      <w:lvlJc w:val="left"/>
      <w:pPr>
        <w:tabs>
          <w:tab w:val="num" w:pos="340"/>
        </w:tabs>
        <w:ind w:left="340" w:hanging="34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189732A"/>
    <w:multiLevelType w:val="multilevel"/>
    <w:tmpl w:val="44CA6EC0"/>
    <w:lvl w:ilvl="0">
      <w:start w:val="1"/>
      <w:numFmt w:val="decimal"/>
      <w:lvlText w:val="%1."/>
      <w:lvlJc w:val="left"/>
      <w:pPr>
        <w:ind w:left="4330" w:hanging="360"/>
        <w:jc w:val="right"/>
      </w:pPr>
      <w:rPr>
        <w:rFonts w:ascii="Times New Roman" w:eastAsia="Times New Roman" w:hAnsi="Times New Roman" w:cs="Times New Roman" w:hint="default"/>
        <w:b/>
        <w:bCs/>
        <w:spacing w:val="-2"/>
        <w:w w:val="100"/>
        <w:sz w:val="24"/>
        <w:szCs w:val="24"/>
        <w:lang w:val="it-IT" w:eastAsia="en-US" w:bidi="ar-SA"/>
      </w:rPr>
    </w:lvl>
    <w:lvl w:ilvl="1">
      <w:start w:val="1"/>
      <w:numFmt w:val="decimal"/>
      <w:lvlText w:val="%1.%2"/>
      <w:lvlJc w:val="left"/>
      <w:pPr>
        <w:ind w:left="572" w:hanging="360"/>
      </w:pPr>
      <w:rPr>
        <w:rFonts w:ascii="Times New Roman" w:eastAsia="Times New Roman" w:hAnsi="Times New Roman" w:cs="Times New Roman" w:hint="default"/>
        <w:b/>
        <w:bCs/>
        <w:i/>
        <w:w w:val="100"/>
        <w:sz w:val="24"/>
        <w:szCs w:val="24"/>
        <w:lang w:val="it-IT" w:eastAsia="en-US" w:bidi="ar-SA"/>
      </w:rPr>
    </w:lvl>
    <w:lvl w:ilvl="2">
      <w:numFmt w:val="bullet"/>
      <w:lvlText w:val=""/>
      <w:lvlJc w:val="left"/>
      <w:pPr>
        <w:ind w:left="704" w:hanging="360"/>
      </w:pPr>
      <w:rPr>
        <w:rFonts w:ascii="Symbol" w:eastAsia="Symbol" w:hAnsi="Symbol" w:cs="Symbol" w:hint="default"/>
        <w:w w:val="100"/>
        <w:sz w:val="24"/>
        <w:szCs w:val="24"/>
        <w:lang w:val="it-IT" w:eastAsia="en-US" w:bidi="ar-SA"/>
      </w:rPr>
    </w:lvl>
    <w:lvl w:ilvl="3">
      <w:numFmt w:val="bullet"/>
      <w:lvlText w:val="•"/>
      <w:lvlJc w:val="left"/>
      <w:pPr>
        <w:ind w:left="2688" w:hanging="360"/>
      </w:pPr>
      <w:rPr>
        <w:rFonts w:hint="default"/>
        <w:lang w:val="it-IT" w:eastAsia="en-US" w:bidi="ar-SA"/>
      </w:rPr>
    </w:lvl>
    <w:lvl w:ilvl="4">
      <w:numFmt w:val="bullet"/>
      <w:lvlText w:val="•"/>
      <w:lvlJc w:val="left"/>
      <w:pPr>
        <w:ind w:left="3682" w:hanging="360"/>
      </w:pPr>
      <w:rPr>
        <w:rFonts w:hint="default"/>
        <w:lang w:val="it-IT" w:eastAsia="en-US" w:bidi="ar-SA"/>
      </w:rPr>
    </w:lvl>
    <w:lvl w:ilvl="5">
      <w:numFmt w:val="bullet"/>
      <w:lvlText w:val="•"/>
      <w:lvlJc w:val="left"/>
      <w:pPr>
        <w:ind w:left="4676" w:hanging="360"/>
      </w:pPr>
      <w:rPr>
        <w:rFonts w:hint="default"/>
        <w:lang w:val="it-IT" w:eastAsia="en-US" w:bidi="ar-SA"/>
      </w:rPr>
    </w:lvl>
    <w:lvl w:ilvl="6">
      <w:numFmt w:val="bullet"/>
      <w:lvlText w:val="•"/>
      <w:lvlJc w:val="left"/>
      <w:pPr>
        <w:ind w:left="5670" w:hanging="360"/>
      </w:pPr>
      <w:rPr>
        <w:rFonts w:hint="default"/>
        <w:lang w:val="it-IT" w:eastAsia="en-US" w:bidi="ar-SA"/>
      </w:rPr>
    </w:lvl>
    <w:lvl w:ilvl="7">
      <w:numFmt w:val="bullet"/>
      <w:lvlText w:val="•"/>
      <w:lvlJc w:val="left"/>
      <w:pPr>
        <w:ind w:left="6664" w:hanging="360"/>
      </w:pPr>
      <w:rPr>
        <w:rFonts w:hint="default"/>
        <w:lang w:val="it-IT" w:eastAsia="en-US" w:bidi="ar-SA"/>
      </w:rPr>
    </w:lvl>
    <w:lvl w:ilvl="8">
      <w:numFmt w:val="bullet"/>
      <w:lvlText w:val="•"/>
      <w:lvlJc w:val="left"/>
      <w:pPr>
        <w:ind w:left="7658" w:hanging="360"/>
      </w:pPr>
      <w:rPr>
        <w:rFonts w:hint="default"/>
        <w:lang w:val="it-IT" w:eastAsia="en-US" w:bidi="ar-SA"/>
      </w:rPr>
    </w:lvl>
  </w:abstractNum>
  <w:abstractNum w:abstractNumId="3" w15:restartNumberingAfterBreak="0">
    <w:nsid w:val="139B5873"/>
    <w:multiLevelType w:val="hybridMultilevel"/>
    <w:tmpl w:val="E4A051A2"/>
    <w:lvl w:ilvl="0" w:tplc="886AAC1A">
      <w:start w:val="14"/>
      <w:numFmt w:val="bullet"/>
      <w:lvlText w:val="-"/>
      <w:lvlJc w:val="left"/>
      <w:pPr>
        <w:ind w:left="720" w:hanging="360"/>
      </w:pPr>
      <w:rPr>
        <w:rFonts w:ascii="Calibri" w:eastAsiaTheme="minorHAnsi" w:hAnsi="Calibri" w:cstheme="minorBidi" w:hint="default"/>
        <w:b w:val="0"/>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4A64784"/>
    <w:multiLevelType w:val="hybridMultilevel"/>
    <w:tmpl w:val="88244784"/>
    <w:lvl w:ilvl="0" w:tplc="AD701FFE">
      <w:start w:val="2"/>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ABC49E3"/>
    <w:multiLevelType w:val="hybridMultilevel"/>
    <w:tmpl w:val="CF162ED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D690D6E"/>
    <w:multiLevelType w:val="hybridMultilevel"/>
    <w:tmpl w:val="3CB08DB2"/>
    <w:lvl w:ilvl="0" w:tplc="3CCA60CC">
      <w:start w:val="1"/>
      <w:numFmt w:val="lowerLetter"/>
      <w:lvlText w:val="%1)"/>
      <w:lvlJc w:val="left"/>
      <w:pPr>
        <w:tabs>
          <w:tab w:val="num" w:pos="379"/>
        </w:tabs>
        <w:ind w:left="379" w:hanging="360"/>
      </w:pPr>
      <w:rPr>
        <w:rFonts w:ascii="Times New Roman" w:eastAsia="Times New Roman" w:hAnsi="Times New Roman" w:cs="Times New Roman" w:hint="default"/>
        <w:b/>
      </w:rPr>
    </w:lvl>
    <w:lvl w:ilvl="1" w:tplc="04100019" w:tentative="1">
      <w:start w:val="1"/>
      <w:numFmt w:val="lowerLetter"/>
      <w:lvlText w:val="%2."/>
      <w:lvlJc w:val="left"/>
      <w:pPr>
        <w:tabs>
          <w:tab w:val="num" w:pos="1099"/>
        </w:tabs>
        <w:ind w:left="1099" w:hanging="360"/>
      </w:pPr>
    </w:lvl>
    <w:lvl w:ilvl="2" w:tplc="0410001B" w:tentative="1">
      <w:start w:val="1"/>
      <w:numFmt w:val="lowerRoman"/>
      <w:lvlText w:val="%3."/>
      <w:lvlJc w:val="right"/>
      <w:pPr>
        <w:tabs>
          <w:tab w:val="num" w:pos="1819"/>
        </w:tabs>
        <w:ind w:left="1819" w:hanging="180"/>
      </w:pPr>
    </w:lvl>
    <w:lvl w:ilvl="3" w:tplc="0410000F" w:tentative="1">
      <w:start w:val="1"/>
      <w:numFmt w:val="decimal"/>
      <w:lvlText w:val="%4."/>
      <w:lvlJc w:val="left"/>
      <w:pPr>
        <w:tabs>
          <w:tab w:val="num" w:pos="2539"/>
        </w:tabs>
        <w:ind w:left="2539" w:hanging="360"/>
      </w:pPr>
    </w:lvl>
    <w:lvl w:ilvl="4" w:tplc="04100019" w:tentative="1">
      <w:start w:val="1"/>
      <w:numFmt w:val="lowerLetter"/>
      <w:lvlText w:val="%5."/>
      <w:lvlJc w:val="left"/>
      <w:pPr>
        <w:tabs>
          <w:tab w:val="num" w:pos="3259"/>
        </w:tabs>
        <w:ind w:left="3259" w:hanging="360"/>
      </w:pPr>
    </w:lvl>
    <w:lvl w:ilvl="5" w:tplc="0410001B" w:tentative="1">
      <w:start w:val="1"/>
      <w:numFmt w:val="lowerRoman"/>
      <w:lvlText w:val="%6."/>
      <w:lvlJc w:val="right"/>
      <w:pPr>
        <w:tabs>
          <w:tab w:val="num" w:pos="3979"/>
        </w:tabs>
        <w:ind w:left="3979" w:hanging="180"/>
      </w:pPr>
    </w:lvl>
    <w:lvl w:ilvl="6" w:tplc="0410000F" w:tentative="1">
      <w:start w:val="1"/>
      <w:numFmt w:val="decimal"/>
      <w:lvlText w:val="%7."/>
      <w:lvlJc w:val="left"/>
      <w:pPr>
        <w:tabs>
          <w:tab w:val="num" w:pos="4699"/>
        </w:tabs>
        <w:ind w:left="4699" w:hanging="360"/>
      </w:pPr>
    </w:lvl>
    <w:lvl w:ilvl="7" w:tplc="04100019" w:tentative="1">
      <w:start w:val="1"/>
      <w:numFmt w:val="lowerLetter"/>
      <w:lvlText w:val="%8."/>
      <w:lvlJc w:val="left"/>
      <w:pPr>
        <w:tabs>
          <w:tab w:val="num" w:pos="5419"/>
        </w:tabs>
        <w:ind w:left="5419" w:hanging="360"/>
      </w:pPr>
    </w:lvl>
    <w:lvl w:ilvl="8" w:tplc="0410001B" w:tentative="1">
      <w:start w:val="1"/>
      <w:numFmt w:val="lowerRoman"/>
      <w:lvlText w:val="%9."/>
      <w:lvlJc w:val="right"/>
      <w:pPr>
        <w:tabs>
          <w:tab w:val="num" w:pos="6139"/>
        </w:tabs>
        <w:ind w:left="6139" w:hanging="180"/>
      </w:pPr>
    </w:lvl>
  </w:abstractNum>
  <w:abstractNum w:abstractNumId="7" w15:restartNumberingAfterBreak="0">
    <w:nsid w:val="208A741E"/>
    <w:multiLevelType w:val="hybridMultilevel"/>
    <w:tmpl w:val="C458E7B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F823DB9"/>
    <w:multiLevelType w:val="hybridMultilevel"/>
    <w:tmpl w:val="56D8088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AD420D2"/>
    <w:multiLevelType w:val="hybridMultilevel"/>
    <w:tmpl w:val="B90C801C"/>
    <w:lvl w:ilvl="0" w:tplc="F0B25B7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CD215BB"/>
    <w:multiLevelType w:val="hybridMultilevel"/>
    <w:tmpl w:val="968C14DC"/>
    <w:lvl w:ilvl="0" w:tplc="F0B25B72">
      <w:numFmt w:val="bullet"/>
      <w:lvlText w:val="-"/>
      <w:lvlJc w:val="left"/>
      <w:pPr>
        <w:ind w:left="360" w:hanging="360"/>
      </w:pPr>
      <w:rPr>
        <w:rFonts w:ascii="Times New Roman" w:eastAsia="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45504777"/>
    <w:multiLevelType w:val="hybridMultilevel"/>
    <w:tmpl w:val="EA267342"/>
    <w:lvl w:ilvl="0" w:tplc="0D06DC50">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4B0C4A1F"/>
    <w:multiLevelType w:val="multilevel"/>
    <w:tmpl w:val="491C1BE6"/>
    <w:lvl w:ilvl="0">
      <w:start w:val="1"/>
      <w:numFmt w:val="upperLetter"/>
      <w:lvlText w:val="%1."/>
      <w:lvlJc w:val="left"/>
      <w:pPr>
        <w:ind w:left="493" w:hanging="284"/>
      </w:pPr>
      <w:rPr>
        <w:rFonts w:ascii="Trebuchet MS" w:eastAsia="Trebuchet MS" w:hAnsi="Trebuchet MS" w:cs="Trebuchet MS" w:hint="default"/>
        <w:b/>
        <w:bCs/>
        <w:w w:val="65"/>
        <w:sz w:val="18"/>
        <w:szCs w:val="18"/>
        <w:lang w:val="it-IT" w:eastAsia="en-US" w:bidi="ar-SA"/>
      </w:rPr>
    </w:lvl>
    <w:lvl w:ilvl="1">
      <w:start w:val="1"/>
      <w:numFmt w:val="decimal"/>
      <w:lvlText w:val="%2."/>
      <w:lvlJc w:val="left"/>
      <w:pPr>
        <w:ind w:left="568" w:hanging="358"/>
      </w:pPr>
      <w:rPr>
        <w:rFonts w:ascii="Trebuchet MS" w:eastAsia="Trebuchet MS" w:hAnsi="Trebuchet MS" w:cs="Trebuchet MS" w:hint="default"/>
        <w:b/>
        <w:bCs/>
        <w:w w:val="65"/>
        <w:sz w:val="18"/>
        <w:szCs w:val="18"/>
        <w:lang w:val="it-IT" w:eastAsia="en-US" w:bidi="ar-SA"/>
      </w:rPr>
    </w:lvl>
    <w:lvl w:ilvl="2">
      <w:start w:val="1"/>
      <w:numFmt w:val="decimal"/>
      <w:lvlText w:val="%2.%3"/>
      <w:lvlJc w:val="left"/>
      <w:pPr>
        <w:ind w:left="637" w:hanging="428"/>
      </w:pPr>
      <w:rPr>
        <w:rFonts w:hint="default"/>
        <w:b/>
        <w:bCs/>
        <w:w w:val="65"/>
        <w:lang w:val="it-IT" w:eastAsia="en-US" w:bidi="ar-SA"/>
      </w:rPr>
    </w:lvl>
    <w:lvl w:ilvl="3">
      <w:start w:val="1"/>
      <w:numFmt w:val="lowerLetter"/>
      <w:lvlText w:val="%4)"/>
      <w:lvlJc w:val="left"/>
      <w:pPr>
        <w:ind w:left="918" w:hanging="428"/>
      </w:pPr>
      <w:rPr>
        <w:rFonts w:ascii="Trebuchet MS" w:eastAsia="Trebuchet MS" w:hAnsi="Trebuchet MS" w:cs="Trebuchet MS" w:hint="default"/>
        <w:spacing w:val="0"/>
        <w:w w:val="71"/>
        <w:sz w:val="18"/>
        <w:szCs w:val="18"/>
        <w:lang w:val="it-IT" w:eastAsia="en-US" w:bidi="ar-SA"/>
      </w:rPr>
    </w:lvl>
    <w:lvl w:ilvl="4">
      <w:numFmt w:val="bullet"/>
      <w:lvlText w:val="-"/>
      <w:lvlJc w:val="left"/>
      <w:pPr>
        <w:ind w:left="1343" w:hanging="428"/>
      </w:pPr>
      <w:rPr>
        <w:rFonts w:ascii="Times New Roman" w:eastAsia="Times New Roman" w:hAnsi="Times New Roman" w:cs="Times New Roman" w:hint="default"/>
        <w:w w:val="99"/>
        <w:sz w:val="18"/>
        <w:szCs w:val="18"/>
        <w:lang w:val="it-IT" w:eastAsia="en-US" w:bidi="ar-SA"/>
      </w:rPr>
    </w:lvl>
    <w:lvl w:ilvl="5">
      <w:numFmt w:val="bullet"/>
      <w:lvlText w:val="•"/>
      <w:lvlJc w:val="left"/>
      <w:pPr>
        <w:ind w:left="2730" w:hanging="428"/>
      </w:pPr>
      <w:rPr>
        <w:rFonts w:hint="default"/>
        <w:lang w:val="it-IT" w:eastAsia="en-US" w:bidi="ar-SA"/>
      </w:rPr>
    </w:lvl>
    <w:lvl w:ilvl="6">
      <w:numFmt w:val="bullet"/>
      <w:lvlText w:val="•"/>
      <w:lvlJc w:val="left"/>
      <w:pPr>
        <w:ind w:left="4120" w:hanging="428"/>
      </w:pPr>
      <w:rPr>
        <w:rFonts w:hint="default"/>
        <w:lang w:val="it-IT" w:eastAsia="en-US" w:bidi="ar-SA"/>
      </w:rPr>
    </w:lvl>
    <w:lvl w:ilvl="7">
      <w:numFmt w:val="bullet"/>
      <w:lvlText w:val="•"/>
      <w:lvlJc w:val="left"/>
      <w:pPr>
        <w:ind w:left="5510" w:hanging="428"/>
      </w:pPr>
      <w:rPr>
        <w:rFonts w:hint="default"/>
        <w:lang w:val="it-IT" w:eastAsia="en-US" w:bidi="ar-SA"/>
      </w:rPr>
    </w:lvl>
    <w:lvl w:ilvl="8">
      <w:numFmt w:val="bullet"/>
      <w:lvlText w:val="•"/>
      <w:lvlJc w:val="left"/>
      <w:pPr>
        <w:ind w:left="6900" w:hanging="428"/>
      </w:pPr>
      <w:rPr>
        <w:rFonts w:hint="default"/>
        <w:lang w:val="it-IT" w:eastAsia="en-US" w:bidi="ar-SA"/>
      </w:rPr>
    </w:lvl>
  </w:abstractNum>
  <w:abstractNum w:abstractNumId="13" w15:restartNumberingAfterBreak="0">
    <w:nsid w:val="4E6660C7"/>
    <w:multiLevelType w:val="hybridMultilevel"/>
    <w:tmpl w:val="60DA0A6A"/>
    <w:lvl w:ilvl="0" w:tplc="0410000F">
      <w:start w:val="1"/>
      <w:numFmt w:val="decimal"/>
      <w:lvlText w:val="%1."/>
      <w:lvlJc w:val="left"/>
      <w:pPr>
        <w:ind w:left="1080" w:hanging="360"/>
      </w:pPr>
      <w:rPr>
        <w:rFont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 w15:restartNumberingAfterBreak="0">
    <w:nsid w:val="57726E16"/>
    <w:multiLevelType w:val="hybridMultilevel"/>
    <w:tmpl w:val="05E464A4"/>
    <w:lvl w:ilvl="0" w:tplc="886AAC1A">
      <w:start w:val="14"/>
      <w:numFmt w:val="bullet"/>
      <w:lvlText w:val="-"/>
      <w:lvlJc w:val="left"/>
      <w:pPr>
        <w:ind w:left="1440" w:hanging="360"/>
      </w:pPr>
      <w:rPr>
        <w:rFonts w:ascii="Calibri" w:eastAsiaTheme="minorHAnsi" w:hAnsi="Calibri" w:cstheme="minorBidi" w:hint="default"/>
        <w:b w:val="0"/>
        <w:sz w:val="22"/>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15:restartNumberingAfterBreak="0">
    <w:nsid w:val="587721AF"/>
    <w:multiLevelType w:val="hybridMultilevel"/>
    <w:tmpl w:val="01C2CA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62BD2873"/>
    <w:multiLevelType w:val="hybridMultilevel"/>
    <w:tmpl w:val="402653C8"/>
    <w:lvl w:ilvl="0" w:tplc="83560C60">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65762149"/>
    <w:multiLevelType w:val="hybridMultilevel"/>
    <w:tmpl w:val="6F98A1B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583271B"/>
    <w:multiLevelType w:val="hybridMultilevel"/>
    <w:tmpl w:val="F4CCEC76"/>
    <w:lvl w:ilvl="0" w:tplc="04100017">
      <w:start w:val="1"/>
      <w:numFmt w:val="lowerLetter"/>
      <w:lvlText w:val="%1)"/>
      <w:lvlJc w:val="left"/>
      <w:pPr>
        <w:ind w:left="730" w:hanging="360"/>
      </w:pPr>
    </w:lvl>
    <w:lvl w:ilvl="1" w:tplc="04100019" w:tentative="1">
      <w:start w:val="1"/>
      <w:numFmt w:val="lowerLetter"/>
      <w:lvlText w:val="%2."/>
      <w:lvlJc w:val="left"/>
      <w:pPr>
        <w:ind w:left="1450" w:hanging="360"/>
      </w:pPr>
    </w:lvl>
    <w:lvl w:ilvl="2" w:tplc="0410001B" w:tentative="1">
      <w:start w:val="1"/>
      <w:numFmt w:val="lowerRoman"/>
      <w:lvlText w:val="%3."/>
      <w:lvlJc w:val="right"/>
      <w:pPr>
        <w:ind w:left="2170" w:hanging="180"/>
      </w:pPr>
    </w:lvl>
    <w:lvl w:ilvl="3" w:tplc="0410000F" w:tentative="1">
      <w:start w:val="1"/>
      <w:numFmt w:val="decimal"/>
      <w:lvlText w:val="%4."/>
      <w:lvlJc w:val="left"/>
      <w:pPr>
        <w:ind w:left="2890" w:hanging="360"/>
      </w:pPr>
    </w:lvl>
    <w:lvl w:ilvl="4" w:tplc="04100019" w:tentative="1">
      <w:start w:val="1"/>
      <w:numFmt w:val="lowerLetter"/>
      <w:lvlText w:val="%5."/>
      <w:lvlJc w:val="left"/>
      <w:pPr>
        <w:ind w:left="3610" w:hanging="360"/>
      </w:pPr>
    </w:lvl>
    <w:lvl w:ilvl="5" w:tplc="0410001B" w:tentative="1">
      <w:start w:val="1"/>
      <w:numFmt w:val="lowerRoman"/>
      <w:lvlText w:val="%6."/>
      <w:lvlJc w:val="right"/>
      <w:pPr>
        <w:ind w:left="4330" w:hanging="180"/>
      </w:pPr>
    </w:lvl>
    <w:lvl w:ilvl="6" w:tplc="0410000F" w:tentative="1">
      <w:start w:val="1"/>
      <w:numFmt w:val="decimal"/>
      <w:lvlText w:val="%7."/>
      <w:lvlJc w:val="left"/>
      <w:pPr>
        <w:ind w:left="5050" w:hanging="360"/>
      </w:pPr>
    </w:lvl>
    <w:lvl w:ilvl="7" w:tplc="04100019" w:tentative="1">
      <w:start w:val="1"/>
      <w:numFmt w:val="lowerLetter"/>
      <w:lvlText w:val="%8."/>
      <w:lvlJc w:val="left"/>
      <w:pPr>
        <w:ind w:left="5770" w:hanging="360"/>
      </w:pPr>
    </w:lvl>
    <w:lvl w:ilvl="8" w:tplc="0410001B" w:tentative="1">
      <w:start w:val="1"/>
      <w:numFmt w:val="lowerRoman"/>
      <w:lvlText w:val="%9."/>
      <w:lvlJc w:val="right"/>
      <w:pPr>
        <w:ind w:left="6490" w:hanging="180"/>
      </w:pPr>
    </w:lvl>
  </w:abstractNum>
  <w:abstractNum w:abstractNumId="19" w15:restartNumberingAfterBreak="0">
    <w:nsid w:val="7BC22291"/>
    <w:multiLevelType w:val="hybridMultilevel"/>
    <w:tmpl w:val="B588B506"/>
    <w:lvl w:ilvl="0" w:tplc="525AE1C8">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11"/>
  </w:num>
  <w:num w:numId="2">
    <w:abstractNumId w:val="13"/>
  </w:num>
  <w:num w:numId="3">
    <w:abstractNumId w:val="15"/>
  </w:num>
  <w:num w:numId="4">
    <w:abstractNumId w:val="10"/>
  </w:num>
  <w:num w:numId="5">
    <w:abstractNumId w:val="6"/>
  </w:num>
  <w:num w:numId="6">
    <w:abstractNumId w:val="7"/>
  </w:num>
  <w:num w:numId="7">
    <w:abstractNumId w:val="14"/>
  </w:num>
  <w:num w:numId="8">
    <w:abstractNumId w:val="3"/>
  </w:num>
  <w:num w:numId="9">
    <w:abstractNumId w:val="19"/>
  </w:num>
  <w:num w:numId="10">
    <w:abstractNumId w:val="16"/>
  </w:num>
  <w:num w:numId="11">
    <w:abstractNumId w:val="0"/>
  </w:num>
  <w:num w:numId="12">
    <w:abstractNumId w:val="5"/>
  </w:num>
  <w:num w:numId="13">
    <w:abstractNumId w:val="12"/>
  </w:num>
  <w:num w:numId="14">
    <w:abstractNumId w:val="4"/>
  </w:num>
  <w:num w:numId="15">
    <w:abstractNumId w:val="9"/>
  </w:num>
  <w:num w:numId="16">
    <w:abstractNumId w:val="18"/>
  </w:num>
  <w:num w:numId="17">
    <w:abstractNumId w:val="17"/>
  </w:num>
  <w:num w:numId="18">
    <w:abstractNumId w:val="2"/>
  </w:num>
  <w:num w:numId="19">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283"/>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D64"/>
    <w:rsid w:val="00000509"/>
    <w:rsid w:val="00000A30"/>
    <w:rsid w:val="00001C95"/>
    <w:rsid w:val="000046B4"/>
    <w:rsid w:val="0000510C"/>
    <w:rsid w:val="00005E1F"/>
    <w:rsid w:val="00013B21"/>
    <w:rsid w:val="00014CA1"/>
    <w:rsid w:val="00017077"/>
    <w:rsid w:val="000252E6"/>
    <w:rsid w:val="00026AC6"/>
    <w:rsid w:val="00026F00"/>
    <w:rsid w:val="0003122F"/>
    <w:rsid w:val="00031364"/>
    <w:rsid w:val="000317AE"/>
    <w:rsid w:val="00036D50"/>
    <w:rsid w:val="00041A5F"/>
    <w:rsid w:val="0004580F"/>
    <w:rsid w:val="00053912"/>
    <w:rsid w:val="00055AD1"/>
    <w:rsid w:val="000571C3"/>
    <w:rsid w:val="00064B3A"/>
    <w:rsid w:val="000659EB"/>
    <w:rsid w:val="000674F9"/>
    <w:rsid w:val="00073271"/>
    <w:rsid w:val="00074594"/>
    <w:rsid w:val="00074894"/>
    <w:rsid w:val="000766A1"/>
    <w:rsid w:val="00081D72"/>
    <w:rsid w:val="000834B6"/>
    <w:rsid w:val="00083A7F"/>
    <w:rsid w:val="000856BD"/>
    <w:rsid w:val="00086FD0"/>
    <w:rsid w:val="00086FE5"/>
    <w:rsid w:val="00087A82"/>
    <w:rsid w:val="00093BA0"/>
    <w:rsid w:val="00095953"/>
    <w:rsid w:val="00096346"/>
    <w:rsid w:val="0009704D"/>
    <w:rsid w:val="000A426B"/>
    <w:rsid w:val="000B13B3"/>
    <w:rsid w:val="000B1F9F"/>
    <w:rsid w:val="000B39F9"/>
    <w:rsid w:val="000B4244"/>
    <w:rsid w:val="000B441B"/>
    <w:rsid w:val="000C26F6"/>
    <w:rsid w:val="000C4188"/>
    <w:rsid w:val="000C42BA"/>
    <w:rsid w:val="000C6828"/>
    <w:rsid w:val="000D1917"/>
    <w:rsid w:val="000D4B08"/>
    <w:rsid w:val="000D5844"/>
    <w:rsid w:val="000D721E"/>
    <w:rsid w:val="000E683C"/>
    <w:rsid w:val="000F01C3"/>
    <w:rsid w:val="000F0B1D"/>
    <w:rsid w:val="000F1395"/>
    <w:rsid w:val="000F329C"/>
    <w:rsid w:val="000F4716"/>
    <w:rsid w:val="0010120B"/>
    <w:rsid w:val="00101501"/>
    <w:rsid w:val="00102D64"/>
    <w:rsid w:val="0010789D"/>
    <w:rsid w:val="00110886"/>
    <w:rsid w:val="00113FC0"/>
    <w:rsid w:val="001161CC"/>
    <w:rsid w:val="00120FC0"/>
    <w:rsid w:val="00121C37"/>
    <w:rsid w:val="00122D81"/>
    <w:rsid w:val="00123C78"/>
    <w:rsid w:val="0013430B"/>
    <w:rsid w:val="001353D1"/>
    <w:rsid w:val="001401DC"/>
    <w:rsid w:val="0014632F"/>
    <w:rsid w:val="0014640B"/>
    <w:rsid w:val="00150A6E"/>
    <w:rsid w:val="0015122F"/>
    <w:rsid w:val="0015226A"/>
    <w:rsid w:val="001565D0"/>
    <w:rsid w:val="00161C26"/>
    <w:rsid w:val="00163E10"/>
    <w:rsid w:val="001667AF"/>
    <w:rsid w:val="001908C2"/>
    <w:rsid w:val="00190D4E"/>
    <w:rsid w:val="0019312D"/>
    <w:rsid w:val="0019425E"/>
    <w:rsid w:val="0019665A"/>
    <w:rsid w:val="001A014A"/>
    <w:rsid w:val="001A718C"/>
    <w:rsid w:val="001B08AB"/>
    <w:rsid w:val="001B192A"/>
    <w:rsid w:val="001B43CA"/>
    <w:rsid w:val="001B56DE"/>
    <w:rsid w:val="001C07DA"/>
    <w:rsid w:val="001C7337"/>
    <w:rsid w:val="001C747E"/>
    <w:rsid w:val="001D100C"/>
    <w:rsid w:val="001D10C7"/>
    <w:rsid w:val="001E15E3"/>
    <w:rsid w:val="001E1749"/>
    <w:rsid w:val="001E5137"/>
    <w:rsid w:val="001E5E42"/>
    <w:rsid w:val="001F634A"/>
    <w:rsid w:val="001F6635"/>
    <w:rsid w:val="001F69E4"/>
    <w:rsid w:val="001F6FCE"/>
    <w:rsid w:val="001F7227"/>
    <w:rsid w:val="002030F3"/>
    <w:rsid w:val="00207673"/>
    <w:rsid w:val="002228B9"/>
    <w:rsid w:val="002243B2"/>
    <w:rsid w:val="002274A9"/>
    <w:rsid w:val="002358FD"/>
    <w:rsid w:val="00256D98"/>
    <w:rsid w:val="002636CF"/>
    <w:rsid w:val="00264D93"/>
    <w:rsid w:val="00267686"/>
    <w:rsid w:val="00271AF1"/>
    <w:rsid w:val="0027254F"/>
    <w:rsid w:val="00273BF3"/>
    <w:rsid w:val="00281483"/>
    <w:rsid w:val="002854B3"/>
    <w:rsid w:val="00285BAB"/>
    <w:rsid w:val="0028666F"/>
    <w:rsid w:val="00290F31"/>
    <w:rsid w:val="00296AE0"/>
    <w:rsid w:val="002975C0"/>
    <w:rsid w:val="002A3B49"/>
    <w:rsid w:val="002B02CA"/>
    <w:rsid w:val="002B060C"/>
    <w:rsid w:val="002B2D80"/>
    <w:rsid w:val="002B3F55"/>
    <w:rsid w:val="002B5BE4"/>
    <w:rsid w:val="002B7076"/>
    <w:rsid w:val="002B7997"/>
    <w:rsid w:val="002C085D"/>
    <w:rsid w:val="002C2DF2"/>
    <w:rsid w:val="002C67C6"/>
    <w:rsid w:val="002D0CFB"/>
    <w:rsid w:val="002D3A35"/>
    <w:rsid w:val="002D5271"/>
    <w:rsid w:val="002D7B36"/>
    <w:rsid w:val="002E0AE3"/>
    <w:rsid w:val="002E541B"/>
    <w:rsid w:val="002E7A15"/>
    <w:rsid w:val="002F6C80"/>
    <w:rsid w:val="002F738A"/>
    <w:rsid w:val="002F7E8B"/>
    <w:rsid w:val="00300F09"/>
    <w:rsid w:val="00310394"/>
    <w:rsid w:val="003119FC"/>
    <w:rsid w:val="00313832"/>
    <w:rsid w:val="00315A66"/>
    <w:rsid w:val="00316991"/>
    <w:rsid w:val="00317380"/>
    <w:rsid w:val="003365D0"/>
    <w:rsid w:val="0033681E"/>
    <w:rsid w:val="00340445"/>
    <w:rsid w:val="00343B28"/>
    <w:rsid w:val="00343CE9"/>
    <w:rsid w:val="003442BC"/>
    <w:rsid w:val="00350B44"/>
    <w:rsid w:val="00352166"/>
    <w:rsid w:val="003577A2"/>
    <w:rsid w:val="00360906"/>
    <w:rsid w:val="0036178E"/>
    <w:rsid w:val="00365B9E"/>
    <w:rsid w:val="00373F9C"/>
    <w:rsid w:val="003744DC"/>
    <w:rsid w:val="00374651"/>
    <w:rsid w:val="00384A3B"/>
    <w:rsid w:val="00384EC4"/>
    <w:rsid w:val="00385C4F"/>
    <w:rsid w:val="00391BE6"/>
    <w:rsid w:val="003941F1"/>
    <w:rsid w:val="0039580F"/>
    <w:rsid w:val="003A3BA3"/>
    <w:rsid w:val="003A4562"/>
    <w:rsid w:val="003A79A0"/>
    <w:rsid w:val="003B3808"/>
    <w:rsid w:val="003B479A"/>
    <w:rsid w:val="003B4A63"/>
    <w:rsid w:val="003B7357"/>
    <w:rsid w:val="003C23D8"/>
    <w:rsid w:val="003C2B73"/>
    <w:rsid w:val="003D3B23"/>
    <w:rsid w:val="003D7AC7"/>
    <w:rsid w:val="003E2FBC"/>
    <w:rsid w:val="003E3DE5"/>
    <w:rsid w:val="003E79E5"/>
    <w:rsid w:val="003F2DFC"/>
    <w:rsid w:val="003F2ED6"/>
    <w:rsid w:val="003F4610"/>
    <w:rsid w:val="003F5DB5"/>
    <w:rsid w:val="003F77CF"/>
    <w:rsid w:val="003F7AD5"/>
    <w:rsid w:val="00402C28"/>
    <w:rsid w:val="00404D3D"/>
    <w:rsid w:val="00406E12"/>
    <w:rsid w:val="0041069B"/>
    <w:rsid w:val="004121FD"/>
    <w:rsid w:val="00414F0B"/>
    <w:rsid w:val="00430F81"/>
    <w:rsid w:val="004324B6"/>
    <w:rsid w:val="00434E54"/>
    <w:rsid w:val="00435B41"/>
    <w:rsid w:val="0044156A"/>
    <w:rsid w:val="00441BA9"/>
    <w:rsid w:val="00443AB8"/>
    <w:rsid w:val="00444C86"/>
    <w:rsid w:val="00446854"/>
    <w:rsid w:val="004563E6"/>
    <w:rsid w:val="00462CFC"/>
    <w:rsid w:val="00463C71"/>
    <w:rsid w:val="004724B1"/>
    <w:rsid w:val="00473206"/>
    <w:rsid w:val="0047324D"/>
    <w:rsid w:val="004774AB"/>
    <w:rsid w:val="0048145F"/>
    <w:rsid w:val="004815AA"/>
    <w:rsid w:val="00482CAF"/>
    <w:rsid w:val="0048546A"/>
    <w:rsid w:val="00487966"/>
    <w:rsid w:val="00487D37"/>
    <w:rsid w:val="0049097E"/>
    <w:rsid w:val="004922C4"/>
    <w:rsid w:val="0049282D"/>
    <w:rsid w:val="004937AC"/>
    <w:rsid w:val="00497F86"/>
    <w:rsid w:val="004A51F4"/>
    <w:rsid w:val="004B237F"/>
    <w:rsid w:val="004B622E"/>
    <w:rsid w:val="004C184D"/>
    <w:rsid w:val="004C30CF"/>
    <w:rsid w:val="004D2951"/>
    <w:rsid w:val="004D3AAD"/>
    <w:rsid w:val="004E09F8"/>
    <w:rsid w:val="004E18B9"/>
    <w:rsid w:val="004F55E5"/>
    <w:rsid w:val="00501118"/>
    <w:rsid w:val="00501465"/>
    <w:rsid w:val="0050244F"/>
    <w:rsid w:val="00505F4E"/>
    <w:rsid w:val="00513A5A"/>
    <w:rsid w:val="00514A29"/>
    <w:rsid w:val="005201C9"/>
    <w:rsid w:val="00525A1E"/>
    <w:rsid w:val="00530EC1"/>
    <w:rsid w:val="005322BD"/>
    <w:rsid w:val="005328CA"/>
    <w:rsid w:val="005417E8"/>
    <w:rsid w:val="00544F08"/>
    <w:rsid w:val="00546B39"/>
    <w:rsid w:val="005526D3"/>
    <w:rsid w:val="00553336"/>
    <w:rsid w:val="00556B63"/>
    <w:rsid w:val="00560859"/>
    <w:rsid w:val="005635CE"/>
    <w:rsid w:val="005664B4"/>
    <w:rsid w:val="00566692"/>
    <w:rsid w:val="005671BF"/>
    <w:rsid w:val="0057287C"/>
    <w:rsid w:val="00576A76"/>
    <w:rsid w:val="005806BD"/>
    <w:rsid w:val="00581A10"/>
    <w:rsid w:val="00591511"/>
    <w:rsid w:val="00594407"/>
    <w:rsid w:val="005A337D"/>
    <w:rsid w:val="005A7E9A"/>
    <w:rsid w:val="005B6E43"/>
    <w:rsid w:val="005B7232"/>
    <w:rsid w:val="005C2849"/>
    <w:rsid w:val="005C4E40"/>
    <w:rsid w:val="005D4AC9"/>
    <w:rsid w:val="005D6A3D"/>
    <w:rsid w:val="005E53B8"/>
    <w:rsid w:val="005E53F9"/>
    <w:rsid w:val="005E5E60"/>
    <w:rsid w:val="005E6680"/>
    <w:rsid w:val="005F08B8"/>
    <w:rsid w:val="005F21CD"/>
    <w:rsid w:val="005F2A83"/>
    <w:rsid w:val="005F2BD8"/>
    <w:rsid w:val="00601010"/>
    <w:rsid w:val="00602CE3"/>
    <w:rsid w:val="0060330B"/>
    <w:rsid w:val="00605723"/>
    <w:rsid w:val="006074F1"/>
    <w:rsid w:val="00610F53"/>
    <w:rsid w:val="006126F8"/>
    <w:rsid w:val="00613C8A"/>
    <w:rsid w:val="00613D89"/>
    <w:rsid w:val="0061475C"/>
    <w:rsid w:val="0061744F"/>
    <w:rsid w:val="00620EAA"/>
    <w:rsid w:val="00623D88"/>
    <w:rsid w:val="00625177"/>
    <w:rsid w:val="006263A6"/>
    <w:rsid w:val="0062712F"/>
    <w:rsid w:val="0063178B"/>
    <w:rsid w:val="00642E36"/>
    <w:rsid w:val="006446BB"/>
    <w:rsid w:val="00645844"/>
    <w:rsid w:val="00646E1E"/>
    <w:rsid w:val="00646FE4"/>
    <w:rsid w:val="0065094B"/>
    <w:rsid w:val="006521AA"/>
    <w:rsid w:val="0065255C"/>
    <w:rsid w:val="0065429D"/>
    <w:rsid w:val="00654DB2"/>
    <w:rsid w:val="006570E2"/>
    <w:rsid w:val="006609F3"/>
    <w:rsid w:val="00661371"/>
    <w:rsid w:val="00661697"/>
    <w:rsid w:val="0066459B"/>
    <w:rsid w:val="00664A55"/>
    <w:rsid w:val="00666620"/>
    <w:rsid w:val="00666AB5"/>
    <w:rsid w:val="00667E7B"/>
    <w:rsid w:val="00670F6A"/>
    <w:rsid w:val="006734A5"/>
    <w:rsid w:val="00680A31"/>
    <w:rsid w:val="00690555"/>
    <w:rsid w:val="00691343"/>
    <w:rsid w:val="00691396"/>
    <w:rsid w:val="006A2186"/>
    <w:rsid w:val="006B4681"/>
    <w:rsid w:val="006C0A8D"/>
    <w:rsid w:val="006C130D"/>
    <w:rsid w:val="006C4ACE"/>
    <w:rsid w:val="006D7801"/>
    <w:rsid w:val="006D7C81"/>
    <w:rsid w:val="006E1130"/>
    <w:rsid w:val="006E1770"/>
    <w:rsid w:val="006E2205"/>
    <w:rsid w:val="006E6BA7"/>
    <w:rsid w:val="006E6FFC"/>
    <w:rsid w:val="006F05D4"/>
    <w:rsid w:val="006F247D"/>
    <w:rsid w:val="006F2CF1"/>
    <w:rsid w:val="006F6949"/>
    <w:rsid w:val="006F7068"/>
    <w:rsid w:val="00700112"/>
    <w:rsid w:val="00704E2E"/>
    <w:rsid w:val="00706CBE"/>
    <w:rsid w:val="00710E77"/>
    <w:rsid w:val="00714817"/>
    <w:rsid w:val="007152DA"/>
    <w:rsid w:val="007250C2"/>
    <w:rsid w:val="00726ED8"/>
    <w:rsid w:val="00726F5F"/>
    <w:rsid w:val="007354C0"/>
    <w:rsid w:val="00736DEC"/>
    <w:rsid w:val="007371A7"/>
    <w:rsid w:val="0074488F"/>
    <w:rsid w:val="00747573"/>
    <w:rsid w:val="00750084"/>
    <w:rsid w:val="007570A4"/>
    <w:rsid w:val="00760ADA"/>
    <w:rsid w:val="00764751"/>
    <w:rsid w:val="007651D0"/>
    <w:rsid w:val="00771CFB"/>
    <w:rsid w:val="00772429"/>
    <w:rsid w:val="007731CE"/>
    <w:rsid w:val="007753F4"/>
    <w:rsid w:val="0078643A"/>
    <w:rsid w:val="007C06DF"/>
    <w:rsid w:val="007C4DA0"/>
    <w:rsid w:val="007D03C7"/>
    <w:rsid w:val="007D46A8"/>
    <w:rsid w:val="007D5CA1"/>
    <w:rsid w:val="007E1476"/>
    <w:rsid w:val="007E1604"/>
    <w:rsid w:val="007E5116"/>
    <w:rsid w:val="007E5DA1"/>
    <w:rsid w:val="007E61BA"/>
    <w:rsid w:val="007F18C3"/>
    <w:rsid w:val="007F3338"/>
    <w:rsid w:val="00804AC4"/>
    <w:rsid w:val="0080713F"/>
    <w:rsid w:val="008113D5"/>
    <w:rsid w:val="00811FCB"/>
    <w:rsid w:val="00816018"/>
    <w:rsid w:val="00816118"/>
    <w:rsid w:val="008170BB"/>
    <w:rsid w:val="00817F3F"/>
    <w:rsid w:val="00822461"/>
    <w:rsid w:val="00822491"/>
    <w:rsid w:val="00822EC4"/>
    <w:rsid w:val="00825B2C"/>
    <w:rsid w:val="0083511E"/>
    <w:rsid w:val="00835948"/>
    <w:rsid w:val="008364EC"/>
    <w:rsid w:val="008415C7"/>
    <w:rsid w:val="0084166C"/>
    <w:rsid w:val="00842EA1"/>
    <w:rsid w:val="00843268"/>
    <w:rsid w:val="008437C1"/>
    <w:rsid w:val="00843B36"/>
    <w:rsid w:val="00844912"/>
    <w:rsid w:val="008452D0"/>
    <w:rsid w:val="00846B14"/>
    <w:rsid w:val="00846BFB"/>
    <w:rsid w:val="00846E3E"/>
    <w:rsid w:val="008474EA"/>
    <w:rsid w:val="00850719"/>
    <w:rsid w:val="00850980"/>
    <w:rsid w:val="00851C8D"/>
    <w:rsid w:val="00852290"/>
    <w:rsid w:val="008533E5"/>
    <w:rsid w:val="00854BE8"/>
    <w:rsid w:val="00855D2C"/>
    <w:rsid w:val="008604F2"/>
    <w:rsid w:val="008605F5"/>
    <w:rsid w:val="00862A42"/>
    <w:rsid w:val="00863BBD"/>
    <w:rsid w:val="008734BD"/>
    <w:rsid w:val="00893C24"/>
    <w:rsid w:val="00893E88"/>
    <w:rsid w:val="008A29E4"/>
    <w:rsid w:val="008A3223"/>
    <w:rsid w:val="008B5A33"/>
    <w:rsid w:val="008C2CCD"/>
    <w:rsid w:val="008C4321"/>
    <w:rsid w:val="008C7137"/>
    <w:rsid w:val="008D22C6"/>
    <w:rsid w:val="008D46DA"/>
    <w:rsid w:val="008D6E53"/>
    <w:rsid w:val="008E0C8C"/>
    <w:rsid w:val="008E3198"/>
    <w:rsid w:val="008F7A7F"/>
    <w:rsid w:val="00902B8F"/>
    <w:rsid w:val="009043A6"/>
    <w:rsid w:val="009077F5"/>
    <w:rsid w:val="009200B4"/>
    <w:rsid w:val="009207A7"/>
    <w:rsid w:val="00924AC3"/>
    <w:rsid w:val="009267CA"/>
    <w:rsid w:val="0092767D"/>
    <w:rsid w:val="00927C14"/>
    <w:rsid w:val="00927F62"/>
    <w:rsid w:val="00943853"/>
    <w:rsid w:val="00943962"/>
    <w:rsid w:val="00944394"/>
    <w:rsid w:val="00944EEA"/>
    <w:rsid w:val="00954871"/>
    <w:rsid w:val="00963D43"/>
    <w:rsid w:val="00965A96"/>
    <w:rsid w:val="00966172"/>
    <w:rsid w:val="00972AEB"/>
    <w:rsid w:val="00973098"/>
    <w:rsid w:val="0097613F"/>
    <w:rsid w:val="00984E97"/>
    <w:rsid w:val="0098530B"/>
    <w:rsid w:val="00985B41"/>
    <w:rsid w:val="00986FCF"/>
    <w:rsid w:val="00991536"/>
    <w:rsid w:val="00992D80"/>
    <w:rsid w:val="00994B75"/>
    <w:rsid w:val="009A165C"/>
    <w:rsid w:val="009A4CFE"/>
    <w:rsid w:val="009B25BE"/>
    <w:rsid w:val="009B45E6"/>
    <w:rsid w:val="009C4D99"/>
    <w:rsid w:val="009C57AB"/>
    <w:rsid w:val="009D4C98"/>
    <w:rsid w:val="009E56EE"/>
    <w:rsid w:val="009E6798"/>
    <w:rsid w:val="009F39E6"/>
    <w:rsid w:val="009F4EEE"/>
    <w:rsid w:val="009F7B82"/>
    <w:rsid w:val="00A0632E"/>
    <w:rsid w:val="00A06B8F"/>
    <w:rsid w:val="00A12AC8"/>
    <w:rsid w:val="00A14B46"/>
    <w:rsid w:val="00A21897"/>
    <w:rsid w:val="00A23520"/>
    <w:rsid w:val="00A243D4"/>
    <w:rsid w:val="00A269BC"/>
    <w:rsid w:val="00A31490"/>
    <w:rsid w:val="00A35150"/>
    <w:rsid w:val="00A35C3D"/>
    <w:rsid w:val="00A35F94"/>
    <w:rsid w:val="00A36ACF"/>
    <w:rsid w:val="00A41626"/>
    <w:rsid w:val="00A416D0"/>
    <w:rsid w:val="00A47108"/>
    <w:rsid w:val="00A50CB3"/>
    <w:rsid w:val="00A51367"/>
    <w:rsid w:val="00A52923"/>
    <w:rsid w:val="00A53284"/>
    <w:rsid w:val="00A557B9"/>
    <w:rsid w:val="00A61670"/>
    <w:rsid w:val="00A6375E"/>
    <w:rsid w:val="00A648B6"/>
    <w:rsid w:val="00A712F5"/>
    <w:rsid w:val="00A722C6"/>
    <w:rsid w:val="00A81DC3"/>
    <w:rsid w:val="00A905F6"/>
    <w:rsid w:val="00A941E2"/>
    <w:rsid w:val="00A943A5"/>
    <w:rsid w:val="00A96D99"/>
    <w:rsid w:val="00A97E8C"/>
    <w:rsid w:val="00AA33C1"/>
    <w:rsid w:val="00AA3663"/>
    <w:rsid w:val="00AA412C"/>
    <w:rsid w:val="00AB1C48"/>
    <w:rsid w:val="00AB2A22"/>
    <w:rsid w:val="00AB60DD"/>
    <w:rsid w:val="00AC0756"/>
    <w:rsid w:val="00AC0E16"/>
    <w:rsid w:val="00AC6842"/>
    <w:rsid w:val="00AD0E82"/>
    <w:rsid w:val="00AD32EA"/>
    <w:rsid w:val="00AD38D6"/>
    <w:rsid w:val="00AD3E05"/>
    <w:rsid w:val="00AD657A"/>
    <w:rsid w:val="00AE01D0"/>
    <w:rsid w:val="00AE0C5A"/>
    <w:rsid w:val="00AE6D1E"/>
    <w:rsid w:val="00AF01BF"/>
    <w:rsid w:val="00AF20AB"/>
    <w:rsid w:val="00AF567E"/>
    <w:rsid w:val="00B0519A"/>
    <w:rsid w:val="00B14BBD"/>
    <w:rsid w:val="00B14F92"/>
    <w:rsid w:val="00B17DAF"/>
    <w:rsid w:val="00B2024F"/>
    <w:rsid w:val="00B215DD"/>
    <w:rsid w:val="00B27DA5"/>
    <w:rsid w:val="00B312A2"/>
    <w:rsid w:val="00B35AF9"/>
    <w:rsid w:val="00B46483"/>
    <w:rsid w:val="00B50EB2"/>
    <w:rsid w:val="00B537DA"/>
    <w:rsid w:val="00B54A99"/>
    <w:rsid w:val="00B558D7"/>
    <w:rsid w:val="00B573B0"/>
    <w:rsid w:val="00B60DD3"/>
    <w:rsid w:val="00B60DFF"/>
    <w:rsid w:val="00B61286"/>
    <w:rsid w:val="00B61E0E"/>
    <w:rsid w:val="00B621CB"/>
    <w:rsid w:val="00B64865"/>
    <w:rsid w:val="00B6650F"/>
    <w:rsid w:val="00B667A7"/>
    <w:rsid w:val="00B67957"/>
    <w:rsid w:val="00B74649"/>
    <w:rsid w:val="00B76493"/>
    <w:rsid w:val="00B83EAA"/>
    <w:rsid w:val="00B90B73"/>
    <w:rsid w:val="00B911AC"/>
    <w:rsid w:val="00B93368"/>
    <w:rsid w:val="00B945B7"/>
    <w:rsid w:val="00B946A2"/>
    <w:rsid w:val="00B97A0B"/>
    <w:rsid w:val="00B97E75"/>
    <w:rsid w:val="00BA6250"/>
    <w:rsid w:val="00BB2AD9"/>
    <w:rsid w:val="00BC1B4B"/>
    <w:rsid w:val="00BD452F"/>
    <w:rsid w:val="00BE51DD"/>
    <w:rsid w:val="00BF1C5D"/>
    <w:rsid w:val="00BF3092"/>
    <w:rsid w:val="00C17AC8"/>
    <w:rsid w:val="00C30762"/>
    <w:rsid w:val="00C32180"/>
    <w:rsid w:val="00C3645C"/>
    <w:rsid w:val="00C36EC7"/>
    <w:rsid w:val="00C377B6"/>
    <w:rsid w:val="00C4211A"/>
    <w:rsid w:val="00C46371"/>
    <w:rsid w:val="00C466FA"/>
    <w:rsid w:val="00C50D72"/>
    <w:rsid w:val="00C57B3B"/>
    <w:rsid w:val="00C64ECC"/>
    <w:rsid w:val="00C72291"/>
    <w:rsid w:val="00C74157"/>
    <w:rsid w:val="00C7718E"/>
    <w:rsid w:val="00C77F9F"/>
    <w:rsid w:val="00C822E4"/>
    <w:rsid w:val="00C857BC"/>
    <w:rsid w:val="00C86F77"/>
    <w:rsid w:val="00C912AE"/>
    <w:rsid w:val="00C92D10"/>
    <w:rsid w:val="00CA034E"/>
    <w:rsid w:val="00CA3FEA"/>
    <w:rsid w:val="00CA643F"/>
    <w:rsid w:val="00CB2D56"/>
    <w:rsid w:val="00CB33BF"/>
    <w:rsid w:val="00CB72C7"/>
    <w:rsid w:val="00CB7D93"/>
    <w:rsid w:val="00CC034A"/>
    <w:rsid w:val="00CC76C5"/>
    <w:rsid w:val="00CD23D0"/>
    <w:rsid w:val="00CD3B63"/>
    <w:rsid w:val="00CD3CA8"/>
    <w:rsid w:val="00CD5D43"/>
    <w:rsid w:val="00CD73C8"/>
    <w:rsid w:val="00CE24E8"/>
    <w:rsid w:val="00CF03EF"/>
    <w:rsid w:val="00CF06F9"/>
    <w:rsid w:val="00CF19FC"/>
    <w:rsid w:val="00CF6769"/>
    <w:rsid w:val="00CF7255"/>
    <w:rsid w:val="00D01339"/>
    <w:rsid w:val="00D038DD"/>
    <w:rsid w:val="00D03FFA"/>
    <w:rsid w:val="00D12934"/>
    <w:rsid w:val="00D145A0"/>
    <w:rsid w:val="00D20178"/>
    <w:rsid w:val="00D219E3"/>
    <w:rsid w:val="00D26496"/>
    <w:rsid w:val="00D271A2"/>
    <w:rsid w:val="00D352FB"/>
    <w:rsid w:val="00D354BA"/>
    <w:rsid w:val="00D360EC"/>
    <w:rsid w:val="00D402A3"/>
    <w:rsid w:val="00D416EB"/>
    <w:rsid w:val="00D42075"/>
    <w:rsid w:val="00D44189"/>
    <w:rsid w:val="00D520E2"/>
    <w:rsid w:val="00D60C0A"/>
    <w:rsid w:val="00D615A0"/>
    <w:rsid w:val="00D61DDA"/>
    <w:rsid w:val="00D642AA"/>
    <w:rsid w:val="00D651BC"/>
    <w:rsid w:val="00D71F32"/>
    <w:rsid w:val="00D73F52"/>
    <w:rsid w:val="00D74587"/>
    <w:rsid w:val="00D74E45"/>
    <w:rsid w:val="00D80B1A"/>
    <w:rsid w:val="00D943BA"/>
    <w:rsid w:val="00D96D9E"/>
    <w:rsid w:val="00DA0613"/>
    <w:rsid w:val="00DA24C9"/>
    <w:rsid w:val="00DA3E75"/>
    <w:rsid w:val="00DA4286"/>
    <w:rsid w:val="00DB0C2C"/>
    <w:rsid w:val="00DB1BF2"/>
    <w:rsid w:val="00DB1F30"/>
    <w:rsid w:val="00DB5FE3"/>
    <w:rsid w:val="00DC59B3"/>
    <w:rsid w:val="00DD1509"/>
    <w:rsid w:val="00DD2C62"/>
    <w:rsid w:val="00DD520B"/>
    <w:rsid w:val="00DD62D3"/>
    <w:rsid w:val="00DE19E7"/>
    <w:rsid w:val="00DE1A73"/>
    <w:rsid w:val="00DE351B"/>
    <w:rsid w:val="00DE3695"/>
    <w:rsid w:val="00DE6C81"/>
    <w:rsid w:val="00DF07F6"/>
    <w:rsid w:val="00DF30BC"/>
    <w:rsid w:val="00E002E2"/>
    <w:rsid w:val="00E008BC"/>
    <w:rsid w:val="00E0209E"/>
    <w:rsid w:val="00E11DB2"/>
    <w:rsid w:val="00E16E90"/>
    <w:rsid w:val="00E17B1E"/>
    <w:rsid w:val="00E212BB"/>
    <w:rsid w:val="00E23E25"/>
    <w:rsid w:val="00E25A14"/>
    <w:rsid w:val="00E4090D"/>
    <w:rsid w:val="00E417CF"/>
    <w:rsid w:val="00E42EB4"/>
    <w:rsid w:val="00E4336A"/>
    <w:rsid w:val="00E456E0"/>
    <w:rsid w:val="00E50F7D"/>
    <w:rsid w:val="00E51873"/>
    <w:rsid w:val="00E51A99"/>
    <w:rsid w:val="00E579F7"/>
    <w:rsid w:val="00E57A6D"/>
    <w:rsid w:val="00E6119C"/>
    <w:rsid w:val="00E748DA"/>
    <w:rsid w:val="00E815E8"/>
    <w:rsid w:val="00E825F3"/>
    <w:rsid w:val="00E85D7A"/>
    <w:rsid w:val="00E878B4"/>
    <w:rsid w:val="00E932BD"/>
    <w:rsid w:val="00E945FE"/>
    <w:rsid w:val="00EA03CD"/>
    <w:rsid w:val="00EA09F9"/>
    <w:rsid w:val="00EA229D"/>
    <w:rsid w:val="00EA3727"/>
    <w:rsid w:val="00EA466A"/>
    <w:rsid w:val="00EA47AA"/>
    <w:rsid w:val="00EA4AC8"/>
    <w:rsid w:val="00EA57FE"/>
    <w:rsid w:val="00EA5A53"/>
    <w:rsid w:val="00EA5B95"/>
    <w:rsid w:val="00EB063D"/>
    <w:rsid w:val="00EB265C"/>
    <w:rsid w:val="00EB4B2B"/>
    <w:rsid w:val="00EB6261"/>
    <w:rsid w:val="00EB6960"/>
    <w:rsid w:val="00EC0AD6"/>
    <w:rsid w:val="00EC0E18"/>
    <w:rsid w:val="00EC2333"/>
    <w:rsid w:val="00EC5CDB"/>
    <w:rsid w:val="00ED059D"/>
    <w:rsid w:val="00EE0EB0"/>
    <w:rsid w:val="00EE28FC"/>
    <w:rsid w:val="00EE3206"/>
    <w:rsid w:val="00EF0266"/>
    <w:rsid w:val="00EF05DE"/>
    <w:rsid w:val="00F01EDA"/>
    <w:rsid w:val="00F0476A"/>
    <w:rsid w:val="00F048DF"/>
    <w:rsid w:val="00F04DDF"/>
    <w:rsid w:val="00F077D0"/>
    <w:rsid w:val="00F14664"/>
    <w:rsid w:val="00F170E4"/>
    <w:rsid w:val="00F24ADF"/>
    <w:rsid w:val="00F25242"/>
    <w:rsid w:val="00F2546D"/>
    <w:rsid w:val="00F33AD0"/>
    <w:rsid w:val="00F36866"/>
    <w:rsid w:val="00F43918"/>
    <w:rsid w:val="00F44419"/>
    <w:rsid w:val="00F46EEA"/>
    <w:rsid w:val="00F50E77"/>
    <w:rsid w:val="00F52E52"/>
    <w:rsid w:val="00F54496"/>
    <w:rsid w:val="00F54ADF"/>
    <w:rsid w:val="00F5733A"/>
    <w:rsid w:val="00F61AAC"/>
    <w:rsid w:val="00F62B85"/>
    <w:rsid w:val="00F62BF9"/>
    <w:rsid w:val="00F63673"/>
    <w:rsid w:val="00F64716"/>
    <w:rsid w:val="00F66512"/>
    <w:rsid w:val="00F70929"/>
    <w:rsid w:val="00F73A4E"/>
    <w:rsid w:val="00F83CCA"/>
    <w:rsid w:val="00FA14F5"/>
    <w:rsid w:val="00FA25AE"/>
    <w:rsid w:val="00FA7F13"/>
    <w:rsid w:val="00FB0FA3"/>
    <w:rsid w:val="00FB1A57"/>
    <w:rsid w:val="00FB699C"/>
    <w:rsid w:val="00FB7967"/>
    <w:rsid w:val="00FC0EEE"/>
    <w:rsid w:val="00FC250F"/>
    <w:rsid w:val="00FC2785"/>
    <w:rsid w:val="00FC34E5"/>
    <w:rsid w:val="00FC646F"/>
    <w:rsid w:val="00FD3F1F"/>
    <w:rsid w:val="00FD7BA7"/>
    <w:rsid w:val="00FE6FE6"/>
    <w:rsid w:val="00FE6FF6"/>
    <w:rsid w:val="00FF1F24"/>
    <w:rsid w:val="00FF34D0"/>
    <w:rsid w:val="00FF4B97"/>
    <w:rsid w:val="00FF51F4"/>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505DE4D9"/>
  <w15:docId w15:val="{64AB1F64-1047-461D-AD96-5BA5C9914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E28FC"/>
    <w:pPr>
      <w:spacing w:after="200" w:line="276" w:lineRule="auto"/>
    </w:pPr>
    <w:rPr>
      <w:sz w:val="22"/>
      <w:szCs w:val="22"/>
      <w:lang w:eastAsia="en-US"/>
    </w:rPr>
  </w:style>
  <w:style w:type="paragraph" w:styleId="Titolo1">
    <w:name w:val="heading 1"/>
    <w:aliases w:val="t1,Part,H1,rlhead1,Sommario 11,level 1,Level 1 Head,Titolo 1.gf,Titolo capitolo,1,fjb1"/>
    <w:basedOn w:val="Normale"/>
    <w:next w:val="Normale"/>
    <w:link w:val="Titolo1Carattere"/>
    <w:autoRedefine/>
    <w:uiPriority w:val="99"/>
    <w:qFormat/>
    <w:rsid w:val="00FC250F"/>
    <w:pPr>
      <w:widowControl w:val="0"/>
      <w:tabs>
        <w:tab w:val="right" w:leader="dot" w:pos="10490"/>
      </w:tabs>
      <w:snapToGrid w:val="0"/>
      <w:spacing w:after="0" w:line="-240" w:lineRule="auto"/>
      <w:outlineLvl w:val="0"/>
    </w:pPr>
    <w:rPr>
      <w:rFonts w:ascii="Arial" w:eastAsia="Times New Roman" w:hAnsi="Arial" w:cs="Arial"/>
      <w:b/>
      <w:bCs/>
      <w:noProof/>
      <w:sz w:val="24"/>
      <w:szCs w:val="20"/>
      <w:u w:val="single"/>
      <w:lang w:eastAsia="it-IT"/>
    </w:rPr>
  </w:style>
  <w:style w:type="paragraph" w:styleId="Titolo2">
    <w:name w:val="heading 2"/>
    <w:basedOn w:val="Normale"/>
    <w:next w:val="Normale"/>
    <w:link w:val="Titolo2Carattere"/>
    <w:uiPriority w:val="99"/>
    <w:qFormat/>
    <w:rsid w:val="00EE28FC"/>
    <w:pPr>
      <w:keepNext/>
      <w:spacing w:before="480" w:after="120" w:line="360" w:lineRule="auto"/>
      <w:jc w:val="both"/>
      <w:outlineLvl w:val="1"/>
    </w:pPr>
    <w:rPr>
      <w:rFonts w:ascii="Arial" w:eastAsia="Times New Roman" w:hAnsi="Arial" w:cs="Arial"/>
      <w:b/>
      <w:sz w:val="24"/>
      <w:szCs w:val="20"/>
      <w:u w:val="single"/>
      <w:lang w:eastAsia="it-IT"/>
    </w:rPr>
  </w:style>
  <w:style w:type="paragraph" w:styleId="Titolo3">
    <w:name w:val="heading 3"/>
    <w:basedOn w:val="Normale"/>
    <w:next w:val="Normale"/>
    <w:link w:val="Titolo3Carattere"/>
    <w:uiPriority w:val="99"/>
    <w:qFormat/>
    <w:rsid w:val="00EE28FC"/>
    <w:pPr>
      <w:keepNext/>
      <w:keepLines/>
      <w:spacing w:after="0" w:line="240" w:lineRule="auto"/>
      <w:ind w:firstLine="397"/>
      <w:outlineLvl w:val="2"/>
    </w:pPr>
    <w:rPr>
      <w:rFonts w:ascii="Arial" w:eastAsia="Times New Roman" w:hAnsi="Arial"/>
      <w:b/>
      <w:bCs/>
      <w:sz w:val="24"/>
      <w:szCs w:val="24"/>
      <w:lang w:eastAsia="it-IT"/>
    </w:rPr>
  </w:style>
  <w:style w:type="paragraph" w:styleId="Titolo4">
    <w:name w:val="heading 4"/>
    <w:basedOn w:val="Normale"/>
    <w:next w:val="Normale"/>
    <w:link w:val="Titolo4Carattere"/>
    <w:uiPriority w:val="99"/>
    <w:qFormat/>
    <w:rsid w:val="00EE28FC"/>
    <w:pPr>
      <w:keepNext/>
      <w:widowControl w:val="0"/>
      <w:autoSpaceDE w:val="0"/>
      <w:autoSpaceDN w:val="0"/>
      <w:adjustRightInd w:val="0"/>
      <w:spacing w:before="240" w:after="60" w:line="240" w:lineRule="auto"/>
      <w:outlineLvl w:val="3"/>
    </w:pPr>
    <w:rPr>
      <w:rFonts w:ascii="Times New Roman" w:eastAsia="Times New Roman" w:hAnsi="Times New Roman"/>
      <w:b/>
      <w:bCs/>
      <w:sz w:val="28"/>
      <w:szCs w:val="28"/>
      <w:lang w:eastAsia="it-IT"/>
    </w:rPr>
  </w:style>
  <w:style w:type="paragraph" w:styleId="Titolo5">
    <w:name w:val="heading 5"/>
    <w:basedOn w:val="Normale"/>
    <w:next w:val="Normale"/>
    <w:link w:val="Titolo5Carattere"/>
    <w:uiPriority w:val="99"/>
    <w:qFormat/>
    <w:rsid w:val="00EE28FC"/>
    <w:pPr>
      <w:widowControl w:val="0"/>
      <w:autoSpaceDE w:val="0"/>
      <w:autoSpaceDN w:val="0"/>
      <w:adjustRightInd w:val="0"/>
      <w:spacing w:before="240" w:after="60" w:line="240" w:lineRule="auto"/>
      <w:outlineLvl w:val="4"/>
    </w:pPr>
    <w:rPr>
      <w:rFonts w:ascii="Times New Roman" w:eastAsia="Times New Roman" w:hAnsi="Times New Roman"/>
      <w:b/>
      <w:bCs/>
      <w:i/>
      <w:iCs/>
      <w:sz w:val="26"/>
      <w:szCs w:val="26"/>
      <w:lang w:eastAsia="it-IT"/>
    </w:rPr>
  </w:style>
  <w:style w:type="paragraph" w:styleId="Titolo6">
    <w:name w:val="heading 6"/>
    <w:basedOn w:val="Normale"/>
    <w:next w:val="Normale"/>
    <w:link w:val="Titolo6Carattere"/>
    <w:uiPriority w:val="99"/>
    <w:qFormat/>
    <w:rsid w:val="00EE28FC"/>
    <w:pPr>
      <w:keepNext/>
      <w:spacing w:after="120" w:line="240" w:lineRule="auto"/>
      <w:ind w:firstLine="397"/>
      <w:jc w:val="both"/>
      <w:outlineLvl w:val="5"/>
    </w:pPr>
    <w:rPr>
      <w:rFonts w:ascii="Arial" w:eastAsia="Times New Roman" w:hAnsi="Arial"/>
      <w:b/>
      <w:bCs/>
      <w:sz w:val="24"/>
      <w:szCs w:val="24"/>
      <w:lang w:eastAsia="it-IT"/>
    </w:rPr>
  </w:style>
  <w:style w:type="paragraph" w:styleId="Titolo7">
    <w:name w:val="heading 7"/>
    <w:basedOn w:val="Normale"/>
    <w:next w:val="Normale"/>
    <w:link w:val="Titolo7Carattere"/>
    <w:uiPriority w:val="99"/>
    <w:qFormat/>
    <w:rsid w:val="00EE28FC"/>
    <w:pPr>
      <w:spacing w:after="0" w:line="240" w:lineRule="auto"/>
      <w:outlineLvl w:val="6"/>
    </w:pPr>
    <w:rPr>
      <w:rFonts w:ascii="Times New Roman" w:eastAsia="Times New Roman" w:hAnsi="Times New Roman"/>
      <w:noProof/>
      <w:sz w:val="20"/>
      <w:szCs w:val="20"/>
      <w:lang w:eastAsia="it-IT"/>
    </w:rPr>
  </w:style>
  <w:style w:type="paragraph" w:styleId="Titolo8">
    <w:name w:val="heading 8"/>
    <w:basedOn w:val="Normale"/>
    <w:next w:val="Normale"/>
    <w:link w:val="Titolo8Carattere"/>
    <w:uiPriority w:val="99"/>
    <w:qFormat/>
    <w:rsid w:val="00EE28FC"/>
    <w:pPr>
      <w:widowControl w:val="0"/>
      <w:adjustRightInd w:val="0"/>
      <w:spacing w:before="240" w:after="60" w:line="360" w:lineRule="atLeast"/>
      <w:jc w:val="both"/>
      <w:textAlignment w:val="baseline"/>
      <w:outlineLvl w:val="7"/>
    </w:pPr>
    <w:rPr>
      <w:rFonts w:ascii="Times New Roman" w:eastAsia="Times New Roman" w:hAnsi="Times New Roman"/>
      <w:i/>
      <w:iCs/>
      <w:sz w:val="24"/>
      <w:szCs w:val="24"/>
      <w:lang w:eastAsia="it-IT"/>
    </w:rPr>
  </w:style>
  <w:style w:type="paragraph" w:styleId="Titolo9">
    <w:name w:val="heading 9"/>
    <w:basedOn w:val="Normale"/>
    <w:next w:val="Normale"/>
    <w:link w:val="Titolo9Carattere"/>
    <w:uiPriority w:val="99"/>
    <w:qFormat/>
    <w:rsid w:val="00EE28FC"/>
    <w:pPr>
      <w:keepNext/>
      <w:tabs>
        <w:tab w:val="left" w:pos="1080"/>
      </w:tabs>
      <w:spacing w:after="120" w:line="240" w:lineRule="auto"/>
      <w:ind w:firstLine="397"/>
      <w:jc w:val="both"/>
      <w:outlineLvl w:val="8"/>
    </w:pPr>
    <w:rPr>
      <w:rFonts w:ascii="Book Antiqua" w:eastAsia="Times New Roman" w:hAnsi="Book Antiqua"/>
      <w:b/>
      <w:bCs/>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E28F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E28FC"/>
  </w:style>
  <w:style w:type="paragraph" w:styleId="Pidipagina">
    <w:name w:val="footer"/>
    <w:basedOn w:val="Normale"/>
    <w:link w:val="PidipaginaCarattere"/>
    <w:uiPriority w:val="99"/>
    <w:unhideWhenUsed/>
    <w:rsid w:val="00EE28F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E28FC"/>
  </w:style>
  <w:style w:type="paragraph" w:styleId="Testofumetto">
    <w:name w:val="Balloon Text"/>
    <w:basedOn w:val="Normale"/>
    <w:link w:val="TestofumettoCarattere"/>
    <w:uiPriority w:val="99"/>
    <w:semiHidden/>
    <w:unhideWhenUsed/>
    <w:rsid w:val="00EE28FC"/>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EE28FC"/>
    <w:rPr>
      <w:rFonts w:ascii="Tahoma" w:hAnsi="Tahoma" w:cs="Tahoma"/>
      <w:sz w:val="16"/>
      <w:szCs w:val="16"/>
    </w:rPr>
  </w:style>
  <w:style w:type="character" w:customStyle="1" w:styleId="Titolo1Carattere">
    <w:name w:val="Titolo 1 Carattere"/>
    <w:aliases w:val="t1 Carattere,Part Carattere,H1 Carattere,rlhead1 Carattere,Sommario 11 Carattere,level 1 Carattere,Level 1 Head Carattere,Titolo 1.gf Carattere,Titolo capitolo Carattere,1 Carattere,fjb1 Carattere"/>
    <w:link w:val="Titolo1"/>
    <w:uiPriority w:val="99"/>
    <w:rsid w:val="00FC250F"/>
    <w:rPr>
      <w:rFonts w:ascii="Arial" w:eastAsia="Times New Roman" w:hAnsi="Arial" w:cs="Arial"/>
      <w:b/>
      <w:bCs/>
      <w:noProof/>
      <w:sz w:val="24"/>
      <w:u w:val="single"/>
    </w:rPr>
  </w:style>
  <w:style w:type="character" w:customStyle="1" w:styleId="Titolo2Carattere">
    <w:name w:val="Titolo 2 Carattere"/>
    <w:link w:val="Titolo2"/>
    <w:uiPriority w:val="99"/>
    <w:rsid w:val="00EE28FC"/>
    <w:rPr>
      <w:rFonts w:ascii="Arial" w:eastAsia="Times New Roman" w:hAnsi="Arial" w:cs="Arial"/>
      <w:b/>
      <w:sz w:val="24"/>
      <w:szCs w:val="20"/>
      <w:u w:val="single"/>
      <w:lang w:eastAsia="it-IT"/>
    </w:rPr>
  </w:style>
  <w:style w:type="character" w:customStyle="1" w:styleId="Titolo3Carattere">
    <w:name w:val="Titolo 3 Carattere"/>
    <w:link w:val="Titolo3"/>
    <w:uiPriority w:val="99"/>
    <w:rsid w:val="00EE28FC"/>
    <w:rPr>
      <w:rFonts w:ascii="Arial" w:eastAsia="Times New Roman" w:hAnsi="Arial" w:cs="Times New Roman"/>
      <w:b/>
      <w:bCs/>
      <w:sz w:val="24"/>
      <w:szCs w:val="24"/>
      <w:lang w:eastAsia="it-IT"/>
    </w:rPr>
  </w:style>
  <w:style w:type="character" w:customStyle="1" w:styleId="Titolo4Carattere">
    <w:name w:val="Titolo 4 Carattere"/>
    <w:link w:val="Titolo4"/>
    <w:uiPriority w:val="99"/>
    <w:rsid w:val="00EE28FC"/>
    <w:rPr>
      <w:rFonts w:ascii="Times New Roman" w:eastAsia="Times New Roman" w:hAnsi="Times New Roman" w:cs="Times New Roman"/>
      <w:b/>
      <w:bCs/>
      <w:sz w:val="28"/>
      <w:szCs w:val="28"/>
      <w:lang w:eastAsia="it-IT"/>
    </w:rPr>
  </w:style>
  <w:style w:type="character" w:customStyle="1" w:styleId="Titolo5Carattere">
    <w:name w:val="Titolo 5 Carattere"/>
    <w:link w:val="Titolo5"/>
    <w:uiPriority w:val="99"/>
    <w:rsid w:val="00EE28FC"/>
    <w:rPr>
      <w:rFonts w:ascii="Times New Roman" w:eastAsia="Times New Roman" w:hAnsi="Times New Roman" w:cs="Times New Roman"/>
      <w:b/>
      <w:bCs/>
      <w:i/>
      <w:iCs/>
      <w:sz w:val="26"/>
      <w:szCs w:val="26"/>
      <w:lang w:eastAsia="it-IT"/>
    </w:rPr>
  </w:style>
  <w:style w:type="character" w:customStyle="1" w:styleId="Titolo6Carattere">
    <w:name w:val="Titolo 6 Carattere"/>
    <w:link w:val="Titolo6"/>
    <w:uiPriority w:val="99"/>
    <w:rsid w:val="00EE28FC"/>
    <w:rPr>
      <w:rFonts w:ascii="Arial" w:eastAsia="Times New Roman" w:hAnsi="Arial" w:cs="Times New Roman"/>
      <w:b/>
      <w:bCs/>
      <w:sz w:val="24"/>
      <w:szCs w:val="24"/>
      <w:lang w:eastAsia="it-IT"/>
    </w:rPr>
  </w:style>
  <w:style w:type="character" w:customStyle="1" w:styleId="Titolo7Carattere">
    <w:name w:val="Titolo 7 Carattere"/>
    <w:link w:val="Titolo7"/>
    <w:uiPriority w:val="99"/>
    <w:rsid w:val="00EE28FC"/>
    <w:rPr>
      <w:rFonts w:ascii="Times New Roman" w:eastAsia="Times New Roman" w:hAnsi="Times New Roman" w:cs="Times New Roman"/>
      <w:noProof/>
      <w:sz w:val="20"/>
      <w:szCs w:val="20"/>
      <w:lang w:eastAsia="it-IT"/>
    </w:rPr>
  </w:style>
  <w:style w:type="character" w:customStyle="1" w:styleId="Titolo8Carattere">
    <w:name w:val="Titolo 8 Carattere"/>
    <w:link w:val="Titolo8"/>
    <w:uiPriority w:val="99"/>
    <w:rsid w:val="00EE28FC"/>
    <w:rPr>
      <w:rFonts w:ascii="Times New Roman" w:eastAsia="Times New Roman" w:hAnsi="Times New Roman" w:cs="Times New Roman"/>
      <w:i/>
      <w:iCs/>
      <w:sz w:val="24"/>
      <w:szCs w:val="24"/>
      <w:lang w:eastAsia="it-IT"/>
    </w:rPr>
  </w:style>
  <w:style w:type="character" w:customStyle="1" w:styleId="Titolo9Carattere">
    <w:name w:val="Titolo 9 Carattere"/>
    <w:link w:val="Titolo9"/>
    <w:uiPriority w:val="99"/>
    <w:rsid w:val="00EE28FC"/>
    <w:rPr>
      <w:rFonts w:ascii="Book Antiqua" w:eastAsia="Times New Roman" w:hAnsi="Book Antiqua" w:cs="Times New Roman"/>
      <w:b/>
      <w:bCs/>
      <w:szCs w:val="24"/>
      <w:lang w:eastAsia="it-IT"/>
    </w:rPr>
  </w:style>
  <w:style w:type="numbering" w:customStyle="1" w:styleId="Nessunelenco1">
    <w:name w:val="Nessun elenco1"/>
    <w:next w:val="Nessunelenco"/>
    <w:uiPriority w:val="99"/>
    <w:semiHidden/>
    <w:unhideWhenUsed/>
    <w:rsid w:val="00EE28FC"/>
  </w:style>
  <w:style w:type="character" w:customStyle="1" w:styleId="Heading1Char">
    <w:name w:val="Heading 1 Char"/>
    <w:aliases w:val="t1 Char,Part Char,H1 Char,rlhead1 Char,Sommario 11 Char,level 1 Char,Level 1 Head Char,Titolo 1.gf Char,Titolo capitolo Char,1 Char,fjb1 Char"/>
    <w:uiPriority w:val="99"/>
    <w:locked/>
    <w:rsid w:val="00EE28FC"/>
    <w:rPr>
      <w:rFonts w:ascii="Cambria" w:hAnsi="Cambria" w:cs="Times New Roman"/>
      <w:b/>
      <w:bCs/>
      <w:kern w:val="32"/>
      <w:sz w:val="32"/>
      <w:szCs w:val="32"/>
    </w:rPr>
  </w:style>
  <w:style w:type="paragraph" w:styleId="Rientrocorpodeltesto2">
    <w:name w:val="Body Text Indent 2"/>
    <w:basedOn w:val="Normale"/>
    <w:link w:val="Rientrocorpodeltesto2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Rientrocorpodeltesto2Carattere">
    <w:name w:val="Rientro corpo del testo 2 Carattere"/>
    <w:link w:val="Rientrocorpodeltesto2"/>
    <w:uiPriority w:val="99"/>
    <w:rsid w:val="00EE28FC"/>
    <w:rPr>
      <w:rFonts w:ascii="Arial" w:eastAsia="Times New Roman" w:hAnsi="Arial" w:cs="Times New Roman"/>
      <w:sz w:val="24"/>
      <w:szCs w:val="24"/>
      <w:lang w:eastAsia="it-IT"/>
    </w:rPr>
  </w:style>
  <w:style w:type="paragraph" w:styleId="Rientrocorpodeltesto3">
    <w:name w:val="Body Text Indent 3"/>
    <w:basedOn w:val="Normale"/>
    <w:link w:val="Rientrocorpodeltesto3Carattere"/>
    <w:uiPriority w:val="99"/>
    <w:rsid w:val="00EE28FC"/>
    <w:pPr>
      <w:spacing w:after="120" w:line="240" w:lineRule="auto"/>
      <w:ind w:left="283" w:firstLine="397"/>
    </w:pPr>
    <w:rPr>
      <w:rFonts w:ascii="Arial" w:eastAsia="Times New Roman" w:hAnsi="Arial"/>
      <w:sz w:val="16"/>
      <w:szCs w:val="16"/>
      <w:lang w:eastAsia="it-IT"/>
    </w:rPr>
  </w:style>
  <w:style w:type="character" w:customStyle="1" w:styleId="Rientrocorpodeltesto3Carattere">
    <w:name w:val="Rientro corpo del testo 3 Carattere"/>
    <w:link w:val="Rientrocorpodeltesto3"/>
    <w:uiPriority w:val="99"/>
    <w:rsid w:val="00EE28FC"/>
    <w:rPr>
      <w:rFonts w:ascii="Arial" w:eastAsia="Times New Roman" w:hAnsi="Arial" w:cs="Times New Roman"/>
      <w:sz w:val="16"/>
      <w:szCs w:val="16"/>
      <w:lang w:eastAsia="it-IT"/>
    </w:rPr>
  </w:style>
  <w:style w:type="paragraph" w:customStyle="1" w:styleId="Corpodeltesto1">
    <w:name w:val="Corpo del testo1"/>
    <w:basedOn w:val="Normale"/>
    <w:link w:val="Corpodeltesto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CorpodeltestoCarattere">
    <w:name w:val="Corpo del testo Carattere"/>
    <w:link w:val="Corpodeltesto1"/>
    <w:uiPriority w:val="99"/>
    <w:locked/>
    <w:rsid w:val="00EE28FC"/>
    <w:rPr>
      <w:rFonts w:ascii="Arial" w:eastAsia="Times New Roman" w:hAnsi="Arial" w:cs="Times New Roman"/>
      <w:sz w:val="24"/>
      <w:szCs w:val="24"/>
      <w:lang w:eastAsia="it-IT"/>
    </w:rPr>
  </w:style>
  <w:style w:type="paragraph" w:styleId="Titolo">
    <w:name w:val="Title"/>
    <w:basedOn w:val="Normale"/>
    <w:link w:val="TitoloCarattere"/>
    <w:uiPriority w:val="99"/>
    <w:qFormat/>
    <w:rsid w:val="00EE28FC"/>
    <w:pPr>
      <w:spacing w:before="240" w:after="60" w:line="240" w:lineRule="auto"/>
      <w:ind w:firstLine="397"/>
      <w:jc w:val="center"/>
      <w:outlineLvl w:val="0"/>
    </w:pPr>
    <w:rPr>
      <w:rFonts w:ascii="Arial" w:eastAsia="Times New Roman" w:hAnsi="Arial"/>
      <w:b/>
      <w:i/>
      <w:kern w:val="28"/>
      <w:sz w:val="32"/>
      <w:szCs w:val="20"/>
      <w:lang w:eastAsia="it-IT"/>
    </w:rPr>
  </w:style>
  <w:style w:type="character" w:customStyle="1" w:styleId="TitoloCarattere">
    <w:name w:val="Titolo Carattere"/>
    <w:link w:val="Titolo"/>
    <w:uiPriority w:val="99"/>
    <w:rsid w:val="00EE28FC"/>
    <w:rPr>
      <w:rFonts w:ascii="Arial" w:eastAsia="Times New Roman" w:hAnsi="Arial" w:cs="Times New Roman"/>
      <w:b/>
      <w:i/>
      <w:kern w:val="28"/>
      <w:sz w:val="32"/>
      <w:szCs w:val="20"/>
      <w:lang w:eastAsia="it-IT"/>
    </w:rPr>
  </w:style>
  <w:style w:type="paragraph" w:styleId="Paragrafoelenco">
    <w:name w:val="List Paragraph"/>
    <w:aliases w:val="List Paragraph 2 liv,Normale + Elenco puntato,Paragrafo elenco 2,List Paragraph2,Bullet edison,List Paragraph3,List Paragraph4,Bullet List,FooterText,numbered,Paragraphe de liste1,Bulletr List Paragraph,列出段落,列出段落1,List Paragraph21,lp1"/>
    <w:basedOn w:val="Normale"/>
    <w:link w:val="ParagrafoelencoCarattere"/>
    <w:uiPriority w:val="34"/>
    <w:qFormat/>
    <w:rsid w:val="00EE28FC"/>
    <w:pPr>
      <w:spacing w:after="120" w:line="240" w:lineRule="auto"/>
      <w:ind w:left="720" w:firstLine="397"/>
      <w:contextualSpacing/>
    </w:pPr>
    <w:rPr>
      <w:rFonts w:ascii="Arial" w:eastAsia="Times New Roman" w:hAnsi="Arial"/>
      <w:sz w:val="24"/>
      <w:szCs w:val="24"/>
      <w:lang w:eastAsia="it-IT"/>
    </w:rPr>
  </w:style>
  <w:style w:type="paragraph" w:styleId="Corpodeltesto2">
    <w:name w:val="Body Text 2"/>
    <w:basedOn w:val="Normale"/>
    <w:link w:val="Corpodeltesto2Carattere"/>
    <w:uiPriority w:val="99"/>
    <w:rsid w:val="00EE28FC"/>
    <w:pPr>
      <w:spacing w:after="120" w:line="480" w:lineRule="auto"/>
      <w:ind w:firstLine="397"/>
    </w:pPr>
    <w:rPr>
      <w:rFonts w:ascii="Arial" w:eastAsia="Times New Roman" w:hAnsi="Arial"/>
      <w:sz w:val="24"/>
      <w:szCs w:val="24"/>
      <w:lang w:eastAsia="it-IT"/>
    </w:rPr>
  </w:style>
  <w:style w:type="character" w:customStyle="1" w:styleId="Corpodeltesto2Carattere">
    <w:name w:val="Corpo del testo 2 Carattere"/>
    <w:link w:val="Corpodeltesto2"/>
    <w:uiPriority w:val="99"/>
    <w:rsid w:val="00EE28FC"/>
    <w:rPr>
      <w:rFonts w:ascii="Arial" w:eastAsia="Times New Roman" w:hAnsi="Arial" w:cs="Times New Roman"/>
      <w:sz w:val="24"/>
      <w:szCs w:val="24"/>
      <w:lang w:eastAsia="it-IT"/>
    </w:rPr>
  </w:style>
  <w:style w:type="paragraph" w:styleId="Testonotaapidipagina">
    <w:name w:val="footnote text"/>
    <w:basedOn w:val="Normale"/>
    <w:link w:val="TestonotaapidipaginaCarattere"/>
    <w:uiPriority w:val="99"/>
    <w:rsid w:val="00EE28FC"/>
    <w:pPr>
      <w:widowControl w:val="0"/>
      <w:autoSpaceDE w:val="0"/>
      <w:autoSpaceDN w:val="0"/>
      <w:adjustRightInd w:val="0"/>
      <w:spacing w:after="0" w:line="500" w:lineRule="exact"/>
      <w:jc w:val="both"/>
    </w:pPr>
    <w:rPr>
      <w:rFonts w:ascii="Trebuchet MS" w:eastAsia="Times New Roman" w:hAnsi="Trebuchet MS"/>
      <w:kern w:val="2"/>
      <w:sz w:val="20"/>
      <w:szCs w:val="20"/>
      <w:lang w:eastAsia="it-IT"/>
    </w:rPr>
  </w:style>
  <w:style w:type="character" w:customStyle="1" w:styleId="TestonotaapidipaginaCarattere">
    <w:name w:val="Testo nota a piè di pagina Carattere"/>
    <w:link w:val="Testonotaapidipagina"/>
    <w:uiPriority w:val="99"/>
    <w:semiHidden/>
    <w:rsid w:val="00EE28FC"/>
    <w:rPr>
      <w:rFonts w:ascii="Trebuchet MS" w:eastAsia="Times New Roman" w:hAnsi="Trebuchet MS" w:cs="Times New Roman"/>
      <w:kern w:val="2"/>
      <w:sz w:val="20"/>
      <w:szCs w:val="20"/>
      <w:lang w:eastAsia="it-IT"/>
    </w:rPr>
  </w:style>
  <w:style w:type="character" w:styleId="Rimandocommento">
    <w:name w:val="annotation reference"/>
    <w:uiPriority w:val="99"/>
    <w:rsid w:val="00EE28FC"/>
    <w:rPr>
      <w:rFonts w:cs="Times New Roman"/>
      <w:sz w:val="16"/>
      <w:szCs w:val="16"/>
    </w:rPr>
  </w:style>
  <w:style w:type="paragraph" w:styleId="Testocommento">
    <w:name w:val="annotation text"/>
    <w:basedOn w:val="Normale"/>
    <w:link w:val="TestocommentoCarattere"/>
    <w:uiPriority w:val="99"/>
    <w:rsid w:val="00EE28FC"/>
    <w:pPr>
      <w:spacing w:after="120" w:line="240" w:lineRule="auto"/>
      <w:ind w:firstLine="397"/>
    </w:pPr>
    <w:rPr>
      <w:rFonts w:ascii="Arial" w:eastAsia="Times New Roman" w:hAnsi="Arial"/>
      <w:sz w:val="20"/>
      <w:szCs w:val="20"/>
      <w:lang w:eastAsia="it-IT"/>
    </w:rPr>
  </w:style>
  <w:style w:type="character" w:customStyle="1" w:styleId="TestocommentoCarattere">
    <w:name w:val="Testo commento Carattere"/>
    <w:link w:val="Testocommento"/>
    <w:uiPriority w:val="99"/>
    <w:rsid w:val="00EE28FC"/>
    <w:rPr>
      <w:rFonts w:ascii="Arial" w:eastAsia="Times New Roman" w:hAnsi="Arial" w:cs="Times New Roman"/>
      <w:sz w:val="20"/>
      <w:szCs w:val="20"/>
      <w:lang w:eastAsia="it-IT"/>
    </w:rPr>
  </w:style>
  <w:style w:type="paragraph" w:styleId="Soggettocommento">
    <w:name w:val="annotation subject"/>
    <w:basedOn w:val="Testocommento"/>
    <w:next w:val="Testocommento"/>
    <w:link w:val="SoggettocommentoCarattere"/>
    <w:uiPriority w:val="99"/>
    <w:rsid w:val="00EE28FC"/>
    <w:rPr>
      <w:b/>
      <w:bCs/>
    </w:rPr>
  </w:style>
  <w:style w:type="character" w:customStyle="1" w:styleId="SoggettocommentoCarattere">
    <w:name w:val="Soggetto commento Carattere"/>
    <w:link w:val="Soggettocommento"/>
    <w:uiPriority w:val="99"/>
    <w:rsid w:val="00EE28FC"/>
    <w:rPr>
      <w:rFonts w:ascii="Arial" w:eastAsia="Times New Roman" w:hAnsi="Arial" w:cs="Times New Roman"/>
      <w:b/>
      <w:bCs/>
      <w:sz w:val="20"/>
      <w:szCs w:val="20"/>
      <w:lang w:eastAsia="it-IT"/>
    </w:rPr>
  </w:style>
  <w:style w:type="character" w:styleId="Collegamentoipertestuale">
    <w:name w:val="Hyperlink"/>
    <w:uiPriority w:val="99"/>
    <w:rsid w:val="00EE28FC"/>
    <w:rPr>
      <w:rFonts w:cs="Times New Roman"/>
      <w:color w:val="0563C1"/>
      <w:u w:val="single"/>
    </w:rPr>
  </w:style>
  <w:style w:type="paragraph" w:customStyle="1" w:styleId="Stile">
    <w:name w:val="Stile"/>
    <w:uiPriority w:val="99"/>
    <w:rsid w:val="00EE28FC"/>
    <w:pPr>
      <w:widowControl w:val="0"/>
      <w:autoSpaceDE w:val="0"/>
      <w:autoSpaceDN w:val="0"/>
      <w:adjustRightInd w:val="0"/>
    </w:pPr>
    <w:rPr>
      <w:rFonts w:ascii="Arial" w:eastAsia="Times New Roman" w:hAnsi="Arial" w:cs="Arial"/>
      <w:sz w:val="24"/>
      <w:szCs w:val="24"/>
    </w:rPr>
  </w:style>
  <w:style w:type="character" w:styleId="Numeropagina">
    <w:name w:val="page number"/>
    <w:uiPriority w:val="99"/>
    <w:rsid w:val="00EE28FC"/>
    <w:rPr>
      <w:rFonts w:ascii="Arial" w:hAnsi="Arial" w:cs="Times New Roman"/>
      <w:sz w:val="16"/>
    </w:rPr>
  </w:style>
  <w:style w:type="paragraph" w:customStyle="1" w:styleId="Default">
    <w:name w:val="Default"/>
    <w:uiPriority w:val="99"/>
    <w:rsid w:val="00EE28FC"/>
    <w:pPr>
      <w:autoSpaceDE w:val="0"/>
      <w:autoSpaceDN w:val="0"/>
      <w:adjustRightInd w:val="0"/>
    </w:pPr>
    <w:rPr>
      <w:rFonts w:ascii="Garamond" w:hAnsi="Garamond" w:cs="Garamond"/>
      <w:color w:val="000000"/>
      <w:sz w:val="24"/>
      <w:szCs w:val="24"/>
    </w:rPr>
  </w:style>
  <w:style w:type="table" w:styleId="Grigliatabella">
    <w:name w:val="Table Grid"/>
    <w:basedOn w:val="Tabellanormale"/>
    <w:uiPriority w:val="59"/>
    <w:rsid w:val="00EE28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sommario">
    <w:name w:val="TOC Heading"/>
    <w:basedOn w:val="Titolo1"/>
    <w:next w:val="Normale"/>
    <w:uiPriority w:val="39"/>
    <w:qFormat/>
    <w:rsid w:val="00EE28FC"/>
    <w:pPr>
      <w:keepNext/>
      <w:keepLines/>
      <w:widowControl/>
      <w:tabs>
        <w:tab w:val="clear" w:pos="10490"/>
      </w:tabs>
      <w:snapToGrid/>
      <w:spacing w:before="240" w:line="259" w:lineRule="auto"/>
      <w:outlineLvl w:val="9"/>
    </w:pPr>
    <w:rPr>
      <w:rFonts w:ascii="Calibri Light" w:hAnsi="Calibri Light" w:cs="Times New Roman"/>
      <w:b w:val="0"/>
      <w:bCs w:val="0"/>
      <w:noProof w:val="0"/>
      <w:color w:val="2E74B5"/>
      <w:sz w:val="32"/>
      <w:szCs w:val="32"/>
    </w:rPr>
  </w:style>
  <w:style w:type="paragraph" w:styleId="Sommario2">
    <w:name w:val="toc 2"/>
    <w:basedOn w:val="Normale"/>
    <w:next w:val="Normale"/>
    <w:autoRedefine/>
    <w:uiPriority w:val="39"/>
    <w:rsid w:val="003A3BA3"/>
    <w:pPr>
      <w:tabs>
        <w:tab w:val="right" w:leader="dot" w:pos="9214"/>
      </w:tabs>
      <w:spacing w:after="100" w:line="240" w:lineRule="auto"/>
      <w:ind w:left="993" w:right="849" w:hanging="993"/>
    </w:pPr>
    <w:rPr>
      <w:rFonts w:ascii="Arial" w:eastAsia="Times New Roman" w:hAnsi="Arial"/>
      <w:sz w:val="24"/>
      <w:szCs w:val="24"/>
      <w:lang w:eastAsia="it-IT"/>
    </w:rPr>
  </w:style>
  <w:style w:type="paragraph" w:styleId="Sommario3">
    <w:name w:val="toc 3"/>
    <w:basedOn w:val="Normale"/>
    <w:next w:val="Normale"/>
    <w:autoRedefine/>
    <w:uiPriority w:val="39"/>
    <w:rsid w:val="00EE28FC"/>
    <w:pPr>
      <w:tabs>
        <w:tab w:val="right" w:leader="dot" w:pos="9214"/>
      </w:tabs>
      <w:spacing w:after="100" w:line="240" w:lineRule="auto"/>
      <w:ind w:left="426" w:firstLine="425"/>
    </w:pPr>
    <w:rPr>
      <w:rFonts w:ascii="Arial" w:eastAsia="Times New Roman" w:hAnsi="Arial"/>
      <w:sz w:val="24"/>
      <w:szCs w:val="24"/>
      <w:lang w:eastAsia="it-IT"/>
    </w:rPr>
  </w:style>
  <w:style w:type="paragraph" w:customStyle="1" w:styleId="Style1">
    <w:name w:val="Style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
    <w:name w:val="Style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
    <w:name w:val="Style3"/>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4">
    <w:name w:val="Style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5">
    <w:name w:val="Style5"/>
    <w:basedOn w:val="Normale"/>
    <w:uiPriority w:val="99"/>
    <w:rsid w:val="00EE28FC"/>
    <w:pPr>
      <w:widowControl w:val="0"/>
      <w:autoSpaceDE w:val="0"/>
      <w:autoSpaceDN w:val="0"/>
      <w:adjustRightInd w:val="0"/>
      <w:spacing w:after="0" w:line="266" w:lineRule="exact"/>
      <w:ind w:hanging="648"/>
    </w:pPr>
    <w:rPr>
      <w:rFonts w:ascii="Times New Roman" w:eastAsia="Times New Roman" w:hAnsi="Times New Roman"/>
      <w:sz w:val="24"/>
      <w:szCs w:val="24"/>
      <w:lang w:eastAsia="it-IT"/>
    </w:rPr>
  </w:style>
  <w:style w:type="paragraph" w:customStyle="1" w:styleId="Style6">
    <w:name w:val="Style6"/>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7">
    <w:name w:val="Style7"/>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8">
    <w:name w:val="Style8"/>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9">
    <w:name w:val="Style9"/>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0">
    <w:name w:val="Style10"/>
    <w:basedOn w:val="Normale"/>
    <w:uiPriority w:val="99"/>
    <w:rsid w:val="00EE28FC"/>
    <w:pPr>
      <w:widowControl w:val="0"/>
      <w:autoSpaceDE w:val="0"/>
      <w:autoSpaceDN w:val="0"/>
      <w:adjustRightInd w:val="0"/>
      <w:spacing w:after="0" w:line="326" w:lineRule="exact"/>
      <w:jc w:val="center"/>
    </w:pPr>
    <w:rPr>
      <w:rFonts w:ascii="Times New Roman" w:eastAsia="Times New Roman" w:hAnsi="Times New Roman"/>
      <w:sz w:val="24"/>
      <w:szCs w:val="24"/>
      <w:lang w:eastAsia="it-IT"/>
    </w:rPr>
  </w:style>
  <w:style w:type="paragraph" w:customStyle="1" w:styleId="Style11">
    <w:name w:val="Style1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2">
    <w:name w:val="Style1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3">
    <w:name w:val="Style13"/>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4">
    <w:name w:val="Style14"/>
    <w:basedOn w:val="Normale"/>
    <w:uiPriority w:val="99"/>
    <w:rsid w:val="00EE28FC"/>
    <w:pPr>
      <w:widowControl w:val="0"/>
      <w:autoSpaceDE w:val="0"/>
      <w:autoSpaceDN w:val="0"/>
      <w:adjustRightInd w:val="0"/>
      <w:spacing w:after="0" w:line="274" w:lineRule="exact"/>
      <w:jc w:val="both"/>
    </w:pPr>
    <w:rPr>
      <w:rFonts w:ascii="Times New Roman" w:eastAsia="Times New Roman" w:hAnsi="Times New Roman"/>
      <w:sz w:val="24"/>
      <w:szCs w:val="24"/>
      <w:lang w:eastAsia="it-IT"/>
    </w:rPr>
  </w:style>
  <w:style w:type="paragraph" w:customStyle="1" w:styleId="Style15">
    <w:name w:val="Style1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6">
    <w:name w:val="Style16"/>
    <w:basedOn w:val="Normale"/>
    <w:uiPriority w:val="99"/>
    <w:rsid w:val="00EE28FC"/>
    <w:pPr>
      <w:widowControl w:val="0"/>
      <w:autoSpaceDE w:val="0"/>
      <w:autoSpaceDN w:val="0"/>
      <w:adjustRightInd w:val="0"/>
      <w:spacing w:after="0" w:line="245" w:lineRule="exact"/>
      <w:ind w:hanging="929"/>
    </w:pPr>
    <w:rPr>
      <w:rFonts w:ascii="Times New Roman" w:eastAsia="Times New Roman" w:hAnsi="Times New Roman"/>
      <w:sz w:val="24"/>
      <w:szCs w:val="24"/>
      <w:lang w:eastAsia="it-IT"/>
    </w:rPr>
  </w:style>
  <w:style w:type="paragraph" w:customStyle="1" w:styleId="Style17">
    <w:name w:val="Style17"/>
    <w:basedOn w:val="Normale"/>
    <w:uiPriority w:val="99"/>
    <w:rsid w:val="00EE28FC"/>
    <w:pPr>
      <w:widowControl w:val="0"/>
      <w:autoSpaceDE w:val="0"/>
      <w:autoSpaceDN w:val="0"/>
      <w:adjustRightInd w:val="0"/>
      <w:spacing w:after="0" w:line="234" w:lineRule="exact"/>
      <w:ind w:firstLine="727"/>
      <w:jc w:val="both"/>
    </w:pPr>
    <w:rPr>
      <w:rFonts w:ascii="Times New Roman" w:eastAsia="Times New Roman" w:hAnsi="Times New Roman"/>
      <w:sz w:val="24"/>
      <w:szCs w:val="24"/>
      <w:lang w:eastAsia="it-IT"/>
    </w:rPr>
  </w:style>
  <w:style w:type="paragraph" w:customStyle="1" w:styleId="Style18">
    <w:name w:val="Style18"/>
    <w:basedOn w:val="Normale"/>
    <w:uiPriority w:val="99"/>
    <w:rsid w:val="00EE28FC"/>
    <w:pPr>
      <w:widowControl w:val="0"/>
      <w:autoSpaceDE w:val="0"/>
      <w:autoSpaceDN w:val="0"/>
      <w:adjustRightInd w:val="0"/>
      <w:spacing w:after="0" w:line="266" w:lineRule="exact"/>
      <w:jc w:val="both"/>
    </w:pPr>
    <w:rPr>
      <w:rFonts w:ascii="Times New Roman" w:eastAsia="Times New Roman" w:hAnsi="Times New Roman"/>
      <w:sz w:val="24"/>
      <w:szCs w:val="24"/>
      <w:lang w:eastAsia="it-IT"/>
    </w:rPr>
  </w:style>
  <w:style w:type="paragraph" w:customStyle="1" w:styleId="Style19">
    <w:name w:val="Style19"/>
    <w:basedOn w:val="Normale"/>
    <w:uiPriority w:val="99"/>
    <w:rsid w:val="00EE28FC"/>
    <w:pPr>
      <w:widowControl w:val="0"/>
      <w:autoSpaceDE w:val="0"/>
      <w:autoSpaceDN w:val="0"/>
      <w:adjustRightInd w:val="0"/>
      <w:spacing w:after="0" w:line="468" w:lineRule="exact"/>
      <w:ind w:hanging="360"/>
    </w:pPr>
    <w:rPr>
      <w:rFonts w:ascii="Times New Roman" w:eastAsia="Times New Roman" w:hAnsi="Times New Roman"/>
      <w:sz w:val="24"/>
      <w:szCs w:val="24"/>
      <w:lang w:eastAsia="it-IT"/>
    </w:rPr>
  </w:style>
  <w:style w:type="paragraph" w:customStyle="1" w:styleId="Style20">
    <w:name w:val="Style20"/>
    <w:basedOn w:val="Normale"/>
    <w:uiPriority w:val="99"/>
    <w:rsid w:val="00EE28FC"/>
    <w:pPr>
      <w:widowControl w:val="0"/>
      <w:autoSpaceDE w:val="0"/>
      <w:autoSpaceDN w:val="0"/>
      <w:adjustRightInd w:val="0"/>
      <w:spacing w:after="0" w:line="240" w:lineRule="auto"/>
      <w:jc w:val="center"/>
    </w:pPr>
    <w:rPr>
      <w:rFonts w:ascii="Times New Roman" w:eastAsia="Times New Roman" w:hAnsi="Times New Roman"/>
      <w:sz w:val="24"/>
      <w:szCs w:val="24"/>
      <w:lang w:eastAsia="it-IT"/>
    </w:rPr>
  </w:style>
  <w:style w:type="paragraph" w:customStyle="1" w:styleId="Style21">
    <w:name w:val="Style21"/>
    <w:basedOn w:val="Normale"/>
    <w:uiPriority w:val="99"/>
    <w:rsid w:val="00EE28FC"/>
    <w:pPr>
      <w:widowControl w:val="0"/>
      <w:autoSpaceDE w:val="0"/>
      <w:autoSpaceDN w:val="0"/>
      <w:adjustRightInd w:val="0"/>
      <w:spacing w:after="0" w:line="252" w:lineRule="exact"/>
      <w:ind w:firstLine="569"/>
      <w:jc w:val="both"/>
    </w:pPr>
    <w:rPr>
      <w:rFonts w:ascii="Times New Roman" w:eastAsia="Times New Roman" w:hAnsi="Times New Roman"/>
      <w:sz w:val="24"/>
      <w:szCs w:val="24"/>
      <w:lang w:eastAsia="it-IT"/>
    </w:rPr>
  </w:style>
  <w:style w:type="paragraph" w:customStyle="1" w:styleId="Style22">
    <w:name w:val="Style22"/>
    <w:basedOn w:val="Normale"/>
    <w:uiPriority w:val="99"/>
    <w:rsid w:val="00EE28FC"/>
    <w:pPr>
      <w:widowControl w:val="0"/>
      <w:autoSpaceDE w:val="0"/>
      <w:autoSpaceDN w:val="0"/>
      <w:adjustRightInd w:val="0"/>
      <w:spacing w:after="0" w:line="252" w:lineRule="exact"/>
      <w:jc w:val="both"/>
    </w:pPr>
    <w:rPr>
      <w:rFonts w:ascii="Times New Roman" w:eastAsia="Times New Roman" w:hAnsi="Times New Roman"/>
      <w:sz w:val="24"/>
      <w:szCs w:val="24"/>
      <w:lang w:eastAsia="it-IT"/>
    </w:rPr>
  </w:style>
  <w:style w:type="paragraph" w:customStyle="1" w:styleId="Style23">
    <w:name w:val="Style23"/>
    <w:basedOn w:val="Normale"/>
    <w:uiPriority w:val="99"/>
    <w:rsid w:val="00EE28FC"/>
    <w:pPr>
      <w:widowControl w:val="0"/>
      <w:autoSpaceDE w:val="0"/>
      <w:autoSpaceDN w:val="0"/>
      <w:adjustRightInd w:val="0"/>
      <w:spacing w:after="0" w:line="252" w:lineRule="exact"/>
      <w:ind w:hanging="122"/>
    </w:pPr>
    <w:rPr>
      <w:rFonts w:ascii="Times New Roman" w:eastAsia="Times New Roman" w:hAnsi="Times New Roman"/>
      <w:sz w:val="24"/>
      <w:szCs w:val="24"/>
      <w:lang w:eastAsia="it-IT"/>
    </w:rPr>
  </w:style>
  <w:style w:type="paragraph" w:customStyle="1" w:styleId="Style24">
    <w:name w:val="Style2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5">
    <w:name w:val="Style25"/>
    <w:basedOn w:val="Normale"/>
    <w:uiPriority w:val="99"/>
    <w:rsid w:val="00EE28FC"/>
    <w:pPr>
      <w:widowControl w:val="0"/>
      <w:autoSpaceDE w:val="0"/>
      <w:autoSpaceDN w:val="0"/>
      <w:adjustRightInd w:val="0"/>
      <w:spacing w:after="0" w:line="274" w:lineRule="exact"/>
      <w:jc w:val="center"/>
    </w:pPr>
    <w:rPr>
      <w:rFonts w:ascii="Times New Roman" w:eastAsia="Times New Roman" w:hAnsi="Times New Roman"/>
      <w:sz w:val="24"/>
      <w:szCs w:val="24"/>
      <w:lang w:eastAsia="it-IT"/>
    </w:rPr>
  </w:style>
  <w:style w:type="paragraph" w:customStyle="1" w:styleId="Style26">
    <w:name w:val="Style26"/>
    <w:basedOn w:val="Normale"/>
    <w:uiPriority w:val="99"/>
    <w:rsid w:val="00EE28FC"/>
    <w:pPr>
      <w:widowControl w:val="0"/>
      <w:autoSpaceDE w:val="0"/>
      <w:autoSpaceDN w:val="0"/>
      <w:adjustRightInd w:val="0"/>
      <w:spacing w:after="0" w:line="367" w:lineRule="exact"/>
    </w:pPr>
    <w:rPr>
      <w:rFonts w:ascii="Times New Roman" w:eastAsia="Times New Roman" w:hAnsi="Times New Roman"/>
      <w:sz w:val="24"/>
      <w:szCs w:val="24"/>
      <w:lang w:eastAsia="it-IT"/>
    </w:rPr>
  </w:style>
  <w:style w:type="paragraph" w:customStyle="1" w:styleId="Style27">
    <w:name w:val="Style27"/>
    <w:basedOn w:val="Normale"/>
    <w:uiPriority w:val="99"/>
    <w:rsid w:val="00EE28FC"/>
    <w:pPr>
      <w:widowControl w:val="0"/>
      <w:autoSpaceDE w:val="0"/>
      <w:autoSpaceDN w:val="0"/>
      <w:adjustRightInd w:val="0"/>
      <w:spacing w:after="0" w:line="238" w:lineRule="exact"/>
      <w:jc w:val="both"/>
    </w:pPr>
    <w:rPr>
      <w:rFonts w:ascii="Times New Roman" w:eastAsia="Times New Roman" w:hAnsi="Times New Roman"/>
      <w:sz w:val="24"/>
      <w:szCs w:val="24"/>
      <w:lang w:eastAsia="it-IT"/>
    </w:rPr>
  </w:style>
  <w:style w:type="paragraph" w:customStyle="1" w:styleId="Style28">
    <w:name w:val="Style28"/>
    <w:basedOn w:val="Normale"/>
    <w:uiPriority w:val="99"/>
    <w:rsid w:val="00EE28FC"/>
    <w:pPr>
      <w:widowControl w:val="0"/>
      <w:autoSpaceDE w:val="0"/>
      <w:autoSpaceDN w:val="0"/>
      <w:adjustRightInd w:val="0"/>
      <w:spacing w:after="0" w:line="238" w:lineRule="exact"/>
      <w:ind w:firstLine="763"/>
    </w:pPr>
    <w:rPr>
      <w:rFonts w:ascii="Times New Roman" w:eastAsia="Times New Roman" w:hAnsi="Times New Roman"/>
      <w:sz w:val="24"/>
      <w:szCs w:val="24"/>
      <w:lang w:eastAsia="it-IT"/>
    </w:rPr>
  </w:style>
  <w:style w:type="paragraph" w:customStyle="1" w:styleId="Style29">
    <w:name w:val="Style29"/>
    <w:basedOn w:val="Normale"/>
    <w:uiPriority w:val="99"/>
    <w:rsid w:val="00EE28FC"/>
    <w:pPr>
      <w:widowControl w:val="0"/>
      <w:autoSpaceDE w:val="0"/>
      <w:autoSpaceDN w:val="0"/>
      <w:adjustRightInd w:val="0"/>
      <w:spacing w:after="0" w:line="245" w:lineRule="exact"/>
      <w:ind w:firstLine="374"/>
    </w:pPr>
    <w:rPr>
      <w:rFonts w:ascii="Times New Roman" w:eastAsia="Times New Roman" w:hAnsi="Times New Roman"/>
      <w:sz w:val="24"/>
      <w:szCs w:val="24"/>
      <w:lang w:eastAsia="it-IT"/>
    </w:rPr>
  </w:style>
  <w:style w:type="paragraph" w:customStyle="1" w:styleId="Style30">
    <w:name w:val="Style30"/>
    <w:basedOn w:val="Normale"/>
    <w:uiPriority w:val="99"/>
    <w:rsid w:val="00EE28FC"/>
    <w:pPr>
      <w:widowControl w:val="0"/>
      <w:autoSpaceDE w:val="0"/>
      <w:autoSpaceDN w:val="0"/>
      <w:adjustRightInd w:val="0"/>
      <w:spacing w:after="0" w:line="252" w:lineRule="exact"/>
      <w:ind w:hanging="569"/>
    </w:pPr>
    <w:rPr>
      <w:rFonts w:ascii="Times New Roman" w:eastAsia="Times New Roman" w:hAnsi="Times New Roman"/>
      <w:sz w:val="24"/>
      <w:szCs w:val="24"/>
      <w:lang w:eastAsia="it-IT"/>
    </w:rPr>
  </w:style>
  <w:style w:type="paragraph" w:customStyle="1" w:styleId="Style31">
    <w:name w:val="Style31"/>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32">
    <w:name w:val="Style3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3">
    <w:name w:val="Style33"/>
    <w:basedOn w:val="Normale"/>
    <w:uiPriority w:val="99"/>
    <w:rsid w:val="00EE28FC"/>
    <w:pPr>
      <w:widowControl w:val="0"/>
      <w:autoSpaceDE w:val="0"/>
      <w:autoSpaceDN w:val="0"/>
      <w:adjustRightInd w:val="0"/>
      <w:spacing w:after="0" w:line="252" w:lineRule="exact"/>
      <w:ind w:hanging="569"/>
      <w:jc w:val="both"/>
    </w:pPr>
    <w:rPr>
      <w:rFonts w:ascii="Times New Roman" w:eastAsia="Times New Roman" w:hAnsi="Times New Roman"/>
      <w:sz w:val="24"/>
      <w:szCs w:val="24"/>
      <w:lang w:eastAsia="it-IT"/>
    </w:rPr>
  </w:style>
  <w:style w:type="paragraph" w:customStyle="1" w:styleId="Style34">
    <w:name w:val="Style34"/>
    <w:basedOn w:val="Normale"/>
    <w:uiPriority w:val="99"/>
    <w:rsid w:val="00EE28FC"/>
    <w:pPr>
      <w:widowControl w:val="0"/>
      <w:autoSpaceDE w:val="0"/>
      <w:autoSpaceDN w:val="0"/>
      <w:adjustRightInd w:val="0"/>
      <w:spacing w:after="0" w:line="238" w:lineRule="exact"/>
      <w:ind w:firstLine="288"/>
      <w:jc w:val="both"/>
    </w:pPr>
    <w:rPr>
      <w:rFonts w:ascii="Times New Roman" w:eastAsia="Times New Roman" w:hAnsi="Times New Roman"/>
      <w:sz w:val="24"/>
      <w:szCs w:val="24"/>
      <w:lang w:eastAsia="it-IT"/>
    </w:rPr>
  </w:style>
  <w:style w:type="paragraph" w:customStyle="1" w:styleId="Style35">
    <w:name w:val="Style3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6">
    <w:name w:val="Style36"/>
    <w:basedOn w:val="Normale"/>
    <w:uiPriority w:val="99"/>
    <w:rsid w:val="00EE28FC"/>
    <w:pPr>
      <w:widowControl w:val="0"/>
      <w:autoSpaceDE w:val="0"/>
      <w:autoSpaceDN w:val="0"/>
      <w:adjustRightInd w:val="0"/>
      <w:spacing w:after="0" w:line="245" w:lineRule="exact"/>
      <w:ind w:hanging="720"/>
    </w:pPr>
    <w:rPr>
      <w:rFonts w:ascii="Times New Roman" w:eastAsia="Times New Roman" w:hAnsi="Times New Roman"/>
      <w:sz w:val="24"/>
      <w:szCs w:val="24"/>
      <w:lang w:eastAsia="it-IT"/>
    </w:rPr>
  </w:style>
  <w:style w:type="paragraph" w:customStyle="1" w:styleId="Style37">
    <w:name w:val="Style37"/>
    <w:basedOn w:val="Normale"/>
    <w:uiPriority w:val="99"/>
    <w:rsid w:val="00EE28FC"/>
    <w:pPr>
      <w:widowControl w:val="0"/>
      <w:autoSpaceDE w:val="0"/>
      <w:autoSpaceDN w:val="0"/>
      <w:adjustRightInd w:val="0"/>
      <w:spacing w:after="0" w:line="252" w:lineRule="exact"/>
      <w:ind w:hanging="353"/>
      <w:jc w:val="both"/>
    </w:pPr>
    <w:rPr>
      <w:rFonts w:ascii="Times New Roman" w:eastAsia="Times New Roman" w:hAnsi="Times New Roman"/>
      <w:sz w:val="24"/>
      <w:szCs w:val="24"/>
      <w:lang w:eastAsia="it-IT"/>
    </w:rPr>
  </w:style>
  <w:style w:type="paragraph" w:customStyle="1" w:styleId="Style38">
    <w:name w:val="Style38"/>
    <w:basedOn w:val="Normale"/>
    <w:uiPriority w:val="99"/>
    <w:rsid w:val="00EE28FC"/>
    <w:pPr>
      <w:widowControl w:val="0"/>
      <w:autoSpaceDE w:val="0"/>
      <w:autoSpaceDN w:val="0"/>
      <w:adjustRightInd w:val="0"/>
      <w:spacing w:after="0" w:line="239" w:lineRule="exact"/>
      <w:ind w:hanging="302"/>
      <w:jc w:val="both"/>
    </w:pPr>
    <w:rPr>
      <w:rFonts w:ascii="Times New Roman" w:eastAsia="Times New Roman" w:hAnsi="Times New Roman"/>
      <w:sz w:val="24"/>
      <w:szCs w:val="24"/>
      <w:lang w:eastAsia="it-IT"/>
    </w:rPr>
  </w:style>
  <w:style w:type="paragraph" w:customStyle="1" w:styleId="Style39">
    <w:name w:val="Style39"/>
    <w:basedOn w:val="Normale"/>
    <w:uiPriority w:val="99"/>
    <w:rsid w:val="00EE28FC"/>
    <w:pPr>
      <w:widowControl w:val="0"/>
      <w:autoSpaceDE w:val="0"/>
      <w:autoSpaceDN w:val="0"/>
      <w:adjustRightInd w:val="0"/>
      <w:spacing w:after="0" w:line="252" w:lineRule="exact"/>
      <w:ind w:firstLine="166"/>
    </w:pPr>
    <w:rPr>
      <w:rFonts w:ascii="Times New Roman" w:eastAsia="Times New Roman" w:hAnsi="Times New Roman"/>
      <w:sz w:val="24"/>
      <w:szCs w:val="24"/>
      <w:lang w:eastAsia="it-IT"/>
    </w:rPr>
  </w:style>
  <w:style w:type="paragraph" w:customStyle="1" w:styleId="Style40">
    <w:name w:val="Style40"/>
    <w:basedOn w:val="Normale"/>
    <w:uiPriority w:val="99"/>
    <w:rsid w:val="00EE28FC"/>
    <w:pPr>
      <w:widowControl w:val="0"/>
      <w:autoSpaceDE w:val="0"/>
      <w:autoSpaceDN w:val="0"/>
      <w:adjustRightInd w:val="0"/>
      <w:spacing w:after="0" w:line="259" w:lineRule="exact"/>
      <w:ind w:hanging="410"/>
      <w:jc w:val="both"/>
    </w:pPr>
    <w:rPr>
      <w:rFonts w:ascii="Times New Roman" w:eastAsia="Times New Roman" w:hAnsi="Times New Roman"/>
      <w:sz w:val="24"/>
      <w:szCs w:val="24"/>
      <w:lang w:eastAsia="it-IT"/>
    </w:rPr>
  </w:style>
  <w:style w:type="paragraph" w:customStyle="1" w:styleId="Style41">
    <w:name w:val="Style41"/>
    <w:basedOn w:val="Normale"/>
    <w:uiPriority w:val="99"/>
    <w:rsid w:val="00EE28FC"/>
    <w:pPr>
      <w:widowControl w:val="0"/>
      <w:autoSpaceDE w:val="0"/>
      <w:autoSpaceDN w:val="0"/>
      <w:adjustRightInd w:val="0"/>
      <w:spacing w:after="0" w:line="245" w:lineRule="exact"/>
      <w:ind w:hanging="691"/>
    </w:pPr>
    <w:rPr>
      <w:rFonts w:ascii="Times New Roman" w:eastAsia="Times New Roman" w:hAnsi="Times New Roman"/>
      <w:sz w:val="24"/>
      <w:szCs w:val="24"/>
      <w:lang w:eastAsia="it-IT"/>
    </w:rPr>
  </w:style>
  <w:style w:type="character" w:customStyle="1" w:styleId="FontStyle43">
    <w:name w:val="Font Style43"/>
    <w:uiPriority w:val="99"/>
    <w:rsid w:val="00EE28FC"/>
    <w:rPr>
      <w:rFonts w:ascii="Franklin Gothic Medium Cond" w:hAnsi="Franklin Gothic Medium Cond"/>
      <w:spacing w:val="-10"/>
      <w:sz w:val="32"/>
    </w:rPr>
  </w:style>
  <w:style w:type="character" w:customStyle="1" w:styleId="FontStyle44">
    <w:name w:val="Font Style44"/>
    <w:uiPriority w:val="99"/>
    <w:rsid w:val="00EE28FC"/>
    <w:rPr>
      <w:rFonts w:ascii="Times New Roman" w:hAnsi="Times New Roman"/>
      <w:b/>
      <w:sz w:val="30"/>
    </w:rPr>
  </w:style>
  <w:style w:type="character" w:customStyle="1" w:styleId="FontStyle45">
    <w:name w:val="Font Style45"/>
    <w:uiPriority w:val="99"/>
    <w:rsid w:val="00EE28FC"/>
    <w:rPr>
      <w:rFonts w:ascii="Arial" w:hAnsi="Arial"/>
      <w:b/>
      <w:spacing w:val="10"/>
      <w:sz w:val="24"/>
    </w:rPr>
  </w:style>
  <w:style w:type="character" w:customStyle="1" w:styleId="FontStyle46">
    <w:name w:val="Font Style46"/>
    <w:uiPriority w:val="99"/>
    <w:rsid w:val="00EE28FC"/>
    <w:rPr>
      <w:rFonts w:ascii="Arial" w:hAnsi="Arial"/>
      <w:b/>
      <w:i/>
      <w:spacing w:val="-20"/>
      <w:sz w:val="32"/>
    </w:rPr>
  </w:style>
  <w:style w:type="character" w:customStyle="1" w:styleId="FontStyle47">
    <w:name w:val="Font Style47"/>
    <w:uiPriority w:val="99"/>
    <w:rsid w:val="00EE28FC"/>
    <w:rPr>
      <w:rFonts w:ascii="Times New Roman" w:hAnsi="Times New Roman"/>
      <w:spacing w:val="10"/>
      <w:sz w:val="24"/>
    </w:rPr>
  </w:style>
  <w:style w:type="character" w:customStyle="1" w:styleId="FontStyle48">
    <w:name w:val="Font Style48"/>
    <w:uiPriority w:val="99"/>
    <w:rsid w:val="00EE28FC"/>
    <w:rPr>
      <w:rFonts w:ascii="Times New Roman" w:hAnsi="Times New Roman"/>
      <w:b/>
      <w:sz w:val="42"/>
    </w:rPr>
  </w:style>
  <w:style w:type="character" w:customStyle="1" w:styleId="FontStyle49">
    <w:name w:val="Font Style49"/>
    <w:uiPriority w:val="99"/>
    <w:rsid w:val="00EE28FC"/>
    <w:rPr>
      <w:rFonts w:ascii="Times New Roman" w:hAnsi="Times New Roman"/>
      <w:b/>
      <w:sz w:val="26"/>
    </w:rPr>
  </w:style>
  <w:style w:type="character" w:customStyle="1" w:styleId="FontStyle50">
    <w:name w:val="Font Style50"/>
    <w:uiPriority w:val="99"/>
    <w:rsid w:val="00EE28FC"/>
    <w:rPr>
      <w:rFonts w:ascii="Times New Roman" w:hAnsi="Times New Roman"/>
      <w:b/>
      <w:sz w:val="14"/>
    </w:rPr>
  </w:style>
  <w:style w:type="character" w:customStyle="1" w:styleId="FontStyle51">
    <w:name w:val="Font Style51"/>
    <w:uiPriority w:val="99"/>
    <w:rsid w:val="00EE28FC"/>
    <w:rPr>
      <w:rFonts w:ascii="Times New Roman" w:hAnsi="Times New Roman"/>
      <w:b/>
      <w:sz w:val="18"/>
    </w:rPr>
  </w:style>
  <w:style w:type="character" w:customStyle="1" w:styleId="FontStyle52">
    <w:name w:val="Font Style52"/>
    <w:uiPriority w:val="99"/>
    <w:rsid w:val="00EE28FC"/>
    <w:rPr>
      <w:rFonts w:ascii="Constantia" w:hAnsi="Constantia"/>
      <w:sz w:val="12"/>
    </w:rPr>
  </w:style>
  <w:style w:type="character" w:customStyle="1" w:styleId="FontStyle53">
    <w:name w:val="Font Style53"/>
    <w:uiPriority w:val="99"/>
    <w:rsid w:val="00EE28FC"/>
    <w:rPr>
      <w:rFonts w:ascii="Times New Roman" w:hAnsi="Times New Roman"/>
      <w:spacing w:val="10"/>
      <w:sz w:val="18"/>
    </w:rPr>
  </w:style>
  <w:style w:type="character" w:customStyle="1" w:styleId="FontStyle54">
    <w:name w:val="Font Style54"/>
    <w:uiPriority w:val="99"/>
    <w:rsid w:val="00EE28FC"/>
    <w:rPr>
      <w:rFonts w:ascii="Cambria" w:hAnsi="Cambria"/>
      <w:b/>
      <w:i/>
      <w:sz w:val="20"/>
    </w:rPr>
  </w:style>
  <w:style w:type="character" w:customStyle="1" w:styleId="FontStyle55">
    <w:name w:val="Font Style55"/>
    <w:uiPriority w:val="99"/>
    <w:rsid w:val="00EE28FC"/>
    <w:rPr>
      <w:rFonts w:ascii="Times New Roman" w:hAnsi="Times New Roman"/>
      <w:b/>
      <w:sz w:val="8"/>
    </w:rPr>
  </w:style>
  <w:style w:type="character" w:customStyle="1" w:styleId="FontStyle56">
    <w:name w:val="Font Style56"/>
    <w:uiPriority w:val="99"/>
    <w:rsid w:val="00EE28FC"/>
    <w:rPr>
      <w:rFonts w:ascii="Times New Roman" w:hAnsi="Times New Roman"/>
      <w:i/>
      <w:sz w:val="18"/>
    </w:rPr>
  </w:style>
  <w:style w:type="character" w:customStyle="1" w:styleId="FontStyle57">
    <w:name w:val="Font Style57"/>
    <w:uiPriority w:val="99"/>
    <w:rsid w:val="00EE28FC"/>
    <w:rPr>
      <w:rFonts w:ascii="Cambria" w:hAnsi="Cambria"/>
      <w:i/>
      <w:smallCaps/>
      <w:spacing w:val="30"/>
      <w:sz w:val="12"/>
    </w:rPr>
  </w:style>
  <w:style w:type="character" w:customStyle="1" w:styleId="FontStyle58">
    <w:name w:val="Font Style58"/>
    <w:uiPriority w:val="99"/>
    <w:rsid w:val="00EE28FC"/>
    <w:rPr>
      <w:rFonts w:ascii="Times New Roman" w:hAnsi="Times New Roman"/>
      <w:b/>
      <w:i/>
      <w:spacing w:val="10"/>
      <w:sz w:val="14"/>
    </w:rPr>
  </w:style>
  <w:style w:type="character" w:customStyle="1" w:styleId="FontStyle59">
    <w:name w:val="Font Style59"/>
    <w:uiPriority w:val="99"/>
    <w:rsid w:val="00EE28FC"/>
    <w:rPr>
      <w:rFonts w:ascii="Cambria" w:hAnsi="Cambria"/>
      <w:b/>
      <w:i/>
      <w:sz w:val="20"/>
    </w:rPr>
  </w:style>
  <w:style w:type="character" w:customStyle="1" w:styleId="FontStyle60">
    <w:name w:val="Font Style60"/>
    <w:uiPriority w:val="99"/>
    <w:rsid w:val="00EE28FC"/>
    <w:rPr>
      <w:rFonts w:ascii="Times New Roman" w:hAnsi="Times New Roman"/>
      <w:b/>
      <w:spacing w:val="10"/>
      <w:sz w:val="18"/>
    </w:rPr>
  </w:style>
  <w:style w:type="character" w:customStyle="1" w:styleId="FontStyle61">
    <w:name w:val="Font Style61"/>
    <w:uiPriority w:val="99"/>
    <w:rsid w:val="00EE28FC"/>
    <w:rPr>
      <w:rFonts w:ascii="Times New Roman" w:hAnsi="Times New Roman"/>
      <w:sz w:val="24"/>
    </w:rPr>
  </w:style>
  <w:style w:type="character" w:customStyle="1" w:styleId="FontStyle62">
    <w:name w:val="Font Style62"/>
    <w:uiPriority w:val="99"/>
    <w:rsid w:val="00EE28FC"/>
    <w:rPr>
      <w:rFonts w:ascii="Times New Roman" w:hAnsi="Times New Roman"/>
      <w:b/>
      <w:i/>
      <w:spacing w:val="20"/>
      <w:sz w:val="18"/>
    </w:rPr>
  </w:style>
  <w:style w:type="character" w:customStyle="1" w:styleId="FontStyle63">
    <w:name w:val="Font Style63"/>
    <w:uiPriority w:val="99"/>
    <w:rsid w:val="00EE28FC"/>
    <w:rPr>
      <w:rFonts w:ascii="Times New Roman" w:hAnsi="Times New Roman"/>
      <w:b/>
      <w:i/>
      <w:sz w:val="14"/>
    </w:rPr>
  </w:style>
  <w:style w:type="character" w:customStyle="1" w:styleId="FontStyle64">
    <w:name w:val="Font Style64"/>
    <w:uiPriority w:val="99"/>
    <w:rsid w:val="00EE28FC"/>
    <w:rPr>
      <w:rFonts w:ascii="Palatino Linotype" w:hAnsi="Palatino Linotype"/>
      <w:sz w:val="10"/>
    </w:rPr>
  </w:style>
  <w:style w:type="character" w:customStyle="1" w:styleId="FontStyle65">
    <w:name w:val="Font Style65"/>
    <w:uiPriority w:val="99"/>
    <w:rsid w:val="00EE28FC"/>
    <w:rPr>
      <w:rFonts w:ascii="Arial" w:hAnsi="Arial"/>
      <w:i/>
      <w:sz w:val="22"/>
    </w:rPr>
  </w:style>
  <w:style w:type="character" w:customStyle="1" w:styleId="FontStyle66">
    <w:name w:val="Font Style66"/>
    <w:uiPriority w:val="99"/>
    <w:rsid w:val="00EE28FC"/>
    <w:rPr>
      <w:rFonts w:ascii="Times New Roman" w:hAnsi="Times New Roman"/>
      <w:b/>
      <w:i/>
      <w:spacing w:val="10"/>
      <w:sz w:val="14"/>
    </w:rPr>
  </w:style>
  <w:style w:type="character" w:customStyle="1" w:styleId="FontStyle67">
    <w:name w:val="Font Style67"/>
    <w:uiPriority w:val="99"/>
    <w:rsid w:val="00EE28FC"/>
    <w:rPr>
      <w:rFonts w:ascii="Garamond" w:hAnsi="Garamond"/>
      <w:sz w:val="34"/>
    </w:rPr>
  </w:style>
  <w:style w:type="character" w:customStyle="1" w:styleId="FontStyle68">
    <w:name w:val="Font Style68"/>
    <w:uiPriority w:val="99"/>
    <w:rsid w:val="00EE28FC"/>
    <w:rPr>
      <w:rFonts w:ascii="Arial" w:hAnsi="Arial"/>
      <w:i/>
      <w:sz w:val="16"/>
    </w:rPr>
  </w:style>
  <w:style w:type="character" w:customStyle="1" w:styleId="FontStyle69">
    <w:name w:val="Font Style69"/>
    <w:uiPriority w:val="99"/>
    <w:rsid w:val="00EE28FC"/>
    <w:rPr>
      <w:rFonts w:ascii="Candara" w:hAnsi="Candara"/>
      <w:i/>
      <w:sz w:val="26"/>
    </w:rPr>
  </w:style>
  <w:style w:type="character" w:customStyle="1" w:styleId="FontStyle70">
    <w:name w:val="Font Style70"/>
    <w:uiPriority w:val="99"/>
    <w:rsid w:val="00EE28FC"/>
    <w:rPr>
      <w:rFonts w:ascii="Arial" w:hAnsi="Arial"/>
      <w:b/>
      <w:sz w:val="22"/>
    </w:rPr>
  </w:style>
  <w:style w:type="character" w:customStyle="1" w:styleId="FontStyle71">
    <w:name w:val="Font Style71"/>
    <w:uiPriority w:val="99"/>
    <w:rsid w:val="00EE28FC"/>
    <w:rPr>
      <w:rFonts w:ascii="Times New Roman" w:hAnsi="Times New Roman"/>
      <w:b/>
      <w:sz w:val="26"/>
    </w:rPr>
  </w:style>
  <w:style w:type="character" w:customStyle="1" w:styleId="FontStyle72">
    <w:name w:val="Font Style72"/>
    <w:uiPriority w:val="99"/>
    <w:rsid w:val="00EE28FC"/>
    <w:rPr>
      <w:rFonts w:ascii="Cambria" w:hAnsi="Cambria"/>
      <w:b/>
      <w:sz w:val="16"/>
    </w:rPr>
  </w:style>
  <w:style w:type="character" w:customStyle="1" w:styleId="FontStyle73">
    <w:name w:val="Font Style73"/>
    <w:uiPriority w:val="99"/>
    <w:rsid w:val="00EE28FC"/>
    <w:rPr>
      <w:rFonts w:ascii="Times New Roman" w:hAnsi="Times New Roman"/>
      <w:i/>
      <w:spacing w:val="10"/>
      <w:sz w:val="18"/>
    </w:rPr>
  </w:style>
  <w:style w:type="character" w:customStyle="1" w:styleId="FontStyle74">
    <w:name w:val="Font Style74"/>
    <w:uiPriority w:val="99"/>
    <w:rsid w:val="00EE28FC"/>
    <w:rPr>
      <w:rFonts w:ascii="Constantia" w:hAnsi="Constantia"/>
      <w:sz w:val="16"/>
    </w:rPr>
  </w:style>
  <w:style w:type="paragraph" w:styleId="Mappadocumento">
    <w:name w:val="Document Map"/>
    <w:basedOn w:val="Normale"/>
    <w:link w:val="MappadocumentoCarattere"/>
    <w:uiPriority w:val="99"/>
    <w:semiHidden/>
    <w:rsid w:val="00EE28FC"/>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link w:val="Mappadocumento"/>
    <w:uiPriority w:val="99"/>
    <w:semiHidden/>
    <w:rsid w:val="00EE28FC"/>
    <w:rPr>
      <w:rFonts w:ascii="Tahoma" w:eastAsia="Times New Roman" w:hAnsi="Tahoma" w:cs="Tahoma"/>
      <w:sz w:val="20"/>
      <w:szCs w:val="20"/>
      <w:shd w:val="clear" w:color="auto" w:fill="000080"/>
      <w:lang w:eastAsia="it-IT"/>
    </w:rPr>
  </w:style>
  <w:style w:type="paragraph" w:customStyle="1" w:styleId="Stile2">
    <w:name w:val="Stile2"/>
    <w:basedOn w:val="Normale"/>
    <w:next w:val="Corpodeltesto20"/>
    <w:uiPriority w:val="99"/>
    <w:rsid w:val="00EE28FC"/>
    <w:pPr>
      <w:widowControl w:val="0"/>
      <w:autoSpaceDE w:val="0"/>
      <w:autoSpaceDN w:val="0"/>
      <w:adjustRightInd w:val="0"/>
      <w:spacing w:after="0" w:line="240" w:lineRule="auto"/>
      <w:jc w:val="both"/>
    </w:pPr>
    <w:rPr>
      <w:rFonts w:ascii="Times New Roman" w:eastAsia="Times New Roman" w:hAnsi="Times New Roman"/>
      <w:sz w:val="18"/>
      <w:szCs w:val="24"/>
      <w:lang w:eastAsia="it-IT"/>
    </w:rPr>
  </w:style>
  <w:style w:type="paragraph" w:styleId="Sommario7">
    <w:name w:val="toc 7"/>
    <w:basedOn w:val="Normale"/>
    <w:next w:val="Normale"/>
    <w:autoRedefine/>
    <w:uiPriority w:val="99"/>
    <w:semiHidden/>
    <w:rsid w:val="00EE28FC"/>
    <w:pPr>
      <w:widowControl w:val="0"/>
      <w:suppressAutoHyphens/>
      <w:spacing w:after="0" w:line="240" w:lineRule="auto"/>
      <w:ind w:left="1440"/>
    </w:pPr>
    <w:rPr>
      <w:rFonts w:ascii="Times New Roman" w:eastAsia="Times New Roman" w:hAnsi="Times New Roman"/>
      <w:sz w:val="24"/>
      <w:szCs w:val="20"/>
      <w:lang w:eastAsia="it-IT"/>
    </w:rPr>
  </w:style>
  <w:style w:type="character" w:styleId="Enfasigrassetto">
    <w:name w:val="Strong"/>
    <w:uiPriority w:val="22"/>
    <w:qFormat/>
    <w:rsid w:val="00EE28FC"/>
    <w:rPr>
      <w:rFonts w:cs="Times New Roman"/>
      <w:b/>
    </w:rPr>
  </w:style>
  <w:style w:type="paragraph" w:styleId="Corpodeltesto3">
    <w:name w:val="Body Text 3"/>
    <w:basedOn w:val="Normale"/>
    <w:link w:val="Corpodeltesto3Carattere"/>
    <w:uiPriority w:val="99"/>
    <w:rsid w:val="00EE28FC"/>
    <w:pPr>
      <w:widowControl w:val="0"/>
      <w:autoSpaceDE w:val="0"/>
      <w:autoSpaceDN w:val="0"/>
      <w:adjustRightInd w:val="0"/>
      <w:spacing w:after="120" w:line="240" w:lineRule="auto"/>
    </w:pPr>
    <w:rPr>
      <w:rFonts w:ascii="Times New Roman" w:eastAsia="Times New Roman" w:hAnsi="Times New Roman"/>
      <w:sz w:val="16"/>
      <w:szCs w:val="16"/>
      <w:lang w:eastAsia="it-IT"/>
    </w:rPr>
  </w:style>
  <w:style w:type="character" w:customStyle="1" w:styleId="Corpodeltesto3Carattere">
    <w:name w:val="Corpo del testo 3 Carattere"/>
    <w:link w:val="Corpodeltesto3"/>
    <w:uiPriority w:val="99"/>
    <w:rsid w:val="00EE28F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rsid w:val="00EE28FC"/>
    <w:pPr>
      <w:widowControl w:val="0"/>
      <w:autoSpaceDE w:val="0"/>
      <w:autoSpaceDN w:val="0"/>
      <w:adjustRightInd w:val="0"/>
      <w:spacing w:after="120" w:line="240" w:lineRule="auto"/>
      <w:ind w:left="283"/>
    </w:pPr>
    <w:rPr>
      <w:rFonts w:ascii="Times New Roman" w:eastAsia="Times New Roman" w:hAnsi="Times New Roman"/>
      <w:sz w:val="24"/>
      <w:szCs w:val="24"/>
      <w:lang w:eastAsia="it-IT"/>
    </w:rPr>
  </w:style>
  <w:style w:type="character" w:customStyle="1" w:styleId="RientrocorpodeltestoCarattere">
    <w:name w:val="Rientro corpo del testo Carattere"/>
    <w:link w:val="Rientrocorpodeltesto"/>
    <w:uiPriority w:val="99"/>
    <w:rsid w:val="00EE28FC"/>
    <w:rPr>
      <w:rFonts w:ascii="Times New Roman" w:eastAsia="Times New Roman" w:hAnsi="Times New Roman" w:cs="Times New Roman"/>
      <w:sz w:val="24"/>
      <w:szCs w:val="24"/>
      <w:lang w:eastAsia="it-IT"/>
    </w:rPr>
  </w:style>
  <w:style w:type="paragraph" w:customStyle="1" w:styleId="1-testo">
    <w:name w:val="1-testo"/>
    <w:basedOn w:val="Normale"/>
    <w:uiPriority w:val="99"/>
    <w:rsid w:val="00EE28FC"/>
    <w:pPr>
      <w:widowControl w:val="0"/>
      <w:adjustRightInd w:val="0"/>
      <w:spacing w:after="120" w:line="260" w:lineRule="exact"/>
      <w:jc w:val="both"/>
      <w:textAlignment w:val="baseline"/>
    </w:pPr>
    <w:rPr>
      <w:rFonts w:ascii="Times" w:eastAsia="Times New Roman" w:hAnsi="Times"/>
      <w:noProof/>
      <w:szCs w:val="20"/>
      <w:lang w:eastAsia="it-IT"/>
    </w:rPr>
  </w:style>
  <w:style w:type="paragraph" w:customStyle="1" w:styleId="tabella11">
    <w:name w:val="tabella11"/>
    <w:basedOn w:val="Normale"/>
    <w:uiPriority w:val="99"/>
    <w:rsid w:val="00EE28FC"/>
    <w:pPr>
      <w:overflowPunct w:val="0"/>
      <w:autoSpaceDE w:val="0"/>
      <w:autoSpaceDN w:val="0"/>
      <w:adjustRightInd w:val="0"/>
      <w:spacing w:before="60" w:after="60" w:line="300" w:lineRule="atLeast"/>
      <w:jc w:val="both"/>
      <w:textAlignment w:val="baseline"/>
    </w:pPr>
    <w:rPr>
      <w:rFonts w:ascii="Book Antiqua" w:eastAsia="Times New Roman" w:hAnsi="Book Antiqua"/>
      <w:szCs w:val="20"/>
      <w:lang w:val="en-GB" w:eastAsia="it-IT"/>
    </w:rPr>
  </w:style>
  <w:style w:type="paragraph" w:styleId="Elenco">
    <w:name w:val="List"/>
    <w:basedOn w:val="Corpodeltesto20"/>
    <w:uiPriority w:val="99"/>
    <w:rsid w:val="00EE28FC"/>
    <w:pPr>
      <w:widowControl w:val="0"/>
      <w:adjustRightInd w:val="0"/>
      <w:spacing w:after="240" w:line="240" w:lineRule="atLeast"/>
      <w:ind w:left="360" w:hanging="360"/>
      <w:jc w:val="both"/>
      <w:textAlignment w:val="baseline"/>
    </w:pPr>
    <w:rPr>
      <w:rFonts w:ascii="Garamond" w:hAnsi="Garamond"/>
      <w:sz w:val="22"/>
      <w:szCs w:val="20"/>
    </w:rPr>
  </w:style>
  <w:style w:type="paragraph" w:customStyle="1" w:styleId="StileArialGiustificato">
    <w:name w:val="Stile Arial Giustificato"/>
    <w:basedOn w:val="Normale"/>
    <w:uiPriority w:val="99"/>
    <w:rsid w:val="00EE28FC"/>
    <w:pPr>
      <w:widowControl w:val="0"/>
      <w:shd w:val="clear" w:color="auto" w:fill="FFFFFF"/>
      <w:adjustRightInd w:val="0"/>
      <w:spacing w:after="0" w:line="360" w:lineRule="atLeast"/>
      <w:jc w:val="both"/>
      <w:textAlignment w:val="baseline"/>
    </w:pPr>
    <w:rPr>
      <w:rFonts w:ascii="Arial" w:eastAsia="Times New Roman" w:hAnsi="Arial"/>
      <w:spacing w:val="-2"/>
      <w:sz w:val="24"/>
      <w:szCs w:val="20"/>
      <w:lang w:eastAsia="it-IT"/>
    </w:rPr>
  </w:style>
  <w:style w:type="paragraph" w:styleId="Puntoelenco">
    <w:name w:val="List Bullet"/>
    <w:basedOn w:val="Normale"/>
    <w:autoRedefine/>
    <w:uiPriority w:val="99"/>
    <w:rsid w:val="00EE28FC"/>
    <w:pPr>
      <w:widowControl w:val="0"/>
      <w:tabs>
        <w:tab w:val="num" w:pos="502"/>
      </w:tabs>
      <w:adjustRightInd w:val="0"/>
      <w:spacing w:after="0" w:line="360" w:lineRule="atLeast"/>
      <w:ind w:left="502" w:hanging="360"/>
      <w:jc w:val="both"/>
      <w:textAlignment w:val="baseline"/>
    </w:pPr>
    <w:rPr>
      <w:rFonts w:ascii="Arial" w:eastAsia="Times New Roman" w:hAnsi="Arial" w:cs="Arial"/>
      <w:szCs w:val="24"/>
      <w:lang w:eastAsia="it-IT"/>
    </w:rPr>
  </w:style>
  <w:style w:type="paragraph" w:customStyle="1" w:styleId="Indirizzointerno">
    <w:name w:val="Indirizzo interno"/>
    <w:basedOn w:val="Normale"/>
    <w:uiPriority w:val="99"/>
    <w:rsid w:val="00EE28FC"/>
    <w:pPr>
      <w:spacing w:after="0" w:line="240" w:lineRule="atLeast"/>
      <w:jc w:val="both"/>
    </w:pPr>
    <w:rPr>
      <w:rFonts w:ascii="Garamond" w:eastAsia="Times New Roman" w:hAnsi="Garamond"/>
      <w:kern w:val="18"/>
      <w:sz w:val="20"/>
      <w:szCs w:val="20"/>
      <w:lang w:eastAsia="it-IT"/>
    </w:rPr>
  </w:style>
  <w:style w:type="paragraph" w:customStyle="1" w:styleId="Corpodeltesto20">
    <w:name w:val="Corpo del testo2"/>
    <w:basedOn w:val="Normale"/>
    <w:link w:val="CorpodeltestoCarattere1"/>
    <w:uiPriority w:val="99"/>
    <w:semiHidden/>
    <w:rsid w:val="00EE28FC"/>
    <w:pPr>
      <w:spacing w:after="120" w:line="240" w:lineRule="auto"/>
      <w:ind w:firstLine="397"/>
    </w:pPr>
    <w:rPr>
      <w:rFonts w:ascii="Arial" w:eastAsia="Times New Roman" w:hAnsi="Arial"/>
      <w:sz w:val="24"/>
      <w:szCs w:val="24"/>
      <w:lang w:eastAsia="it-IT"/>
    </w:rPr>
  </w:style>
  <w:style w:type="character" w:customStyle="1" w:styleId="CorpodeltestoCarattere1">
    <w:name w:val="Corpo del testo Carattere1"/>
    <w:link w:val="Corpodeltesto20"/>
    <w:uiPriority w:val="99"/>
    <w:semiHidden/>
    <w:rsid w:val="00EE28FC"/>
    <w:rPr>
      <w:rFonts w:ascii="Arial" w:eastAsia="Times New Roman" w:hAnsi="Arial" w:cs="Times New Roman"/>
      <w:sz w:val="24"/>
      <w:szCs w:val="24"/>
      <w:lang w:eastAsia="it-IT"/>
    </w:rPr>
  </w:style>
  <w:style w:type="paragraph" w:customStyle="1" w:styleId="AAA9">
    <w:name w:val="AAA 9"/>
    <w:uiPriority w:val="99"/>
    <w:rsid w:val="00EE28FC"/>
    <w:pPr>
      <w:widowControl w:val="0"/>
      <w:suppressAutoHyphens/>
      <w:autoSpaceDE w:val="0"/>
      <w:ind w:left="397" w:right="510" w:firstLine="567"/>
      <w:jc w:val="both"/>
    </w:pPr>
    <w:rPr>
      <w:rFonts w:ascii="Times New Roman" w:hAnsi="Times New Roman"/>
      <w:sz w:val="18"/>
      <w:lang w:eastAsia="ar-SA"/>
    </w:rPr>
  </w:style>
  <w:style w:type="character" w:styleId="VariabileHTML">
    <w:name w:val="HTML Variable"/>
    <w:uiPriority w:val="99"/>
    <w:rsid w:val="00EE28FC"/>
    <w:rPr>
      <w:rFonts w:cs="Times New Roman"/>
      <w:i/>
    </w:rPr>
  </w:style>
  <w:style w:type="paragraph" w:styleId="Testodelblocco">
    <w:name w:val="Block Text"/>
    <w:basedOn w:val="Normale"/>
    <w:uiPriority w:val="99"/>
    <w:rsid w:val="00EE28FC"/>
    <w:pPr>
      <w:spacing w:after="120" w:line="240" w:lineRule="auto"/>
      <w:ind w:left="1440" w:right="1440" w:firstLine="397"/>
      <w:jc w:val="both"/>
    </w:pPr>
    <w:rPr>
      <w:rFonts w:ascii="Arial" w:eastAsia="Times New Roman" w:hAnsi="Arial"/>
      <w:sz w:val="24"/>
      <w:szCs w:val="24"/>
      <w:lang w:eastAsia="it-IT"/>
    </w:rPr>
  </w:style>
  <w:style w:type="paragraph" w:customStyle="1" w:styleId="Stile1">
    <w:name w:val="Stile1"/>
    <w:basedOn w:val="Titolo2"/>
    <w:link w:val="Stile1Carattere"/>
    <w:uiPriority w:val="99"/>
    <w:rsid w:val="00EE28FC"/>
  </w:style>
  <w:style w:type="character" w:customStyle="1" w:styleId="Stile1Carattere">
    <w:name w:val="Stile1 Carattere"/>
    <w:link w:val="Stile1"/>
    <w:uiPriority w:val="99"/>
    <w:locked/>
    <w:rsid w:val="00EE28FC"/>
    <w:rPr>
      <w:rFonts w:ascii="Arial" w:eastAsia="Times New Roman" w:hAnsi="Arial" w:cs="Arial"/>
      <w:b w:val="0"/>
      <w:sz w:val="24"/>
      <w:szCs w:val="20"/>
      <w:u w:val="single"/>
      <w:lang w:eastAsia="it-IT"/>
    </w:rPr>
  </w:style>
  <w:style w:type="paragraph" w:styleId="Revisione">
    <w:name w:val="Revision"/>
    <w:hidden/>
    <w:uiPriority w:val="99"/>
    <w:semiHidden/>
    <w:rsid w:val="00D71F32"/>
    <w:rPr>
      <w:sz w:val="22"/>
      <w:szCs w:val="22"/>
      <w:lang w:eastAsia="en-US"/>
    </w:rPr>
  </w:style>
  <w:style w:type="paragraph" w:styleId="Sottotitolo">
    <w:name w:val="Subtitle"/>
    <w:basedOn w:val="Normale"/>
    <w:next w:val="Normale"/>
    <w:link w:val="SottotitoloCarattere"/>
    <w:uiPriority w:val="11"/>
    <w:qFormat/>
    <w:rsid w:val="00A97E8C"/>
    <w:pPr>
      <w:numPr>
        <w:ilvl w:val="1"/>
      </w:numPr>
    </w:pPr>
    <w:rPr>
      <w:rFonts w:ascii="Cambria" w:eastAsia="Times New Roman" w:hAnsi="Cambria"/>
      <w:i/>
      <w:iCs/>
      <w:color w:val="4F81BD"/>
      <w:spacing w:val="15"/>
      <w:sz w:val="24"/>
      <w:szCs w:val="24"/>
    </w:rPr>
  </w:style>
  <w:style w:type="character" w:customStyle="1" w:styleId="SottotitoloCarattere">
    <w:name w:val="Sottotitolo Carattere"/>
    <w:link w:val="Sottotitolo"/>
    <w:uiPriority w:val="11"/>
    <w:rsid w:val="00A97E8C"/>
    <w:rPr>
      <w:rFonts w:ascii="Cambria" w:eastAsia="Times New Roman" w:hAnsi="Cambria" w:cs="Times New Roman"/>
      <w:i/>
      <w:iCs/>
      <w:color w:val="4F81BD"/>
      <w:spacing w:val="15"/>
      <w:sz w:val="24"/>
      <w:szCs w:val="24"/>
    </w:rPr>
  </w:style>
  <w:style w:type="character" w:customStyle="1" w:styleId="fontstyle01">
    <w:name w:val="fontstyle01"/>
    <w:rsid w:val="00B90B73"/>
    <w:rPr>
      <w:rFonts w:ascii="Verdana" w:hAnsi="Verdana" w:hint="default"/>
      <w:b w:val="0"/>
      <w:bCs w:val="0"/>
      <w:i w:val="0"/>
      <w:iCs w:val="0"/>
      <w:color w:val="000000"/>
      <w:sz w:val="20"/>
      <w:szCs w:val="20"/>
    </w:rPr>
  </w:style>
  <w:style w:type="character" w:styleId="Collegamentovisitato">
    <w:name w:val="FollowedHyperlink"/>
    <w:uiPriority w:val="99"/>
    <w:semiHidden/>
    <w:unhideWhenUsed/>
    <w:rsid w:val="00150A6E"/>
    <w:rPr>
      <w:color w:val="800080"/>
      <w:u w:val="single"/>
    </w:rPr>
  </w:style>
  <w:style w:type="paragraph" w:styleId="Corpotesto">
    <w:name w:val="Body Text"/>
    <w:basedOn w:val="Normale"/>
    <w:link w:val="CorpotestoCarattere"/>
    <w:uiPriority w:val="99"/>
    <w:semiHidden/>
    <w:unhideWhenUsed/>
    <w:rsid w:val="004922C4"/>
    <w:pPr>
      <w:spacing w:after="120"/>
    </w:pPr>
  </w:style>
  <w:style w:type="character" w:customStyle="1" w:styleId="CorpotestoCarattere">
    <w:name w:val="Corpo testo Carattere"/>
    <w:basedOn w:val="Carpredefinitoparagrafo"/>
    <w:link w:val="Corpotesto"/>
    <w:uiPriority w:val="99"/>
    <w:semiHidden/>
    <w:rsid w:val="004922C4"/>
    <w:rPr>
      <w:sz w:val="22"/>
      <w:szCs w:val="22"/>
      <w:lang w:eastAsia="en-US"/>
    </w:rPr>
  </w:style>
  <w:style w:type="character" w:customStyle="1" w:styleId="ParagrafoelencoCarattere">
    <w:name w:val="Paragrafo elenco Carattere"/>
    <w:aliases w:val="List Paragraph 2 liv Carattere,Normale + Elenco puntato Carattere,Paragrafo elenco 2 Carattere,List Paragraph2 Carattere,Bullet edison Carattere,List Paragraph3 Carattere,List Paragraph4 Carattere,Bullet List Carattere"/>
    <w:link w:val="Paragrafoelenco"/>
    <w:uiPriority w:val="34"/>
    <w:qFormat/>
    <w:rsid w:val="00074594"/>
    <w:rPr>
      <w:rFonts w:ascii="Arial" w:eastAsia="Times New Roman" w:hAnsi="Arial"/>
      <w:sz w:val="24"/>
      <w:szCs w:val="24"/>
    </w:rPr>
  </w:style>
  <w:style w:type="character" w:styleId="Rimandonotaapidipagina">
    <w:name w:val="footnote reference"/>
    <w:uiPriority w:val="99"/>
    <w:unhideWhenUsed/>
    <w:rsid w:val="00EA3727"/>
    <w:rPr>
      <w:vertAlign w:val="superscript"/>
    </w:rPr>
  </w:style>
  <w:style w:type="paragraph" w:styleId="Nessunaspaziatura">
    <w:name w:val="No Spacing"/>
    <w:uiPriority w:val="1"/>
    <w:qFormat/>
    <w:rsid w:val="009A165C"/>
    <w:rPr>
      <w:sz w:val="22"/>
      <w:szCs w:val="22"/>
      <w:lang w:eastAsia="en-US"/>
    </w:rPr>
  </w:style>
  <w:style w:type="paragraph" w:styleId="NormaleWeb">
    <w:name w:val="Normal (Web)"/>
    <w:basedOn w:val="Normale"/>
    <w:uiPriority w:val="99"/>
    <w:unhideWhenUsed/>
    <w:rsid w:val="002243B2"/>
    <w:pPr>
      <w:spacing w:before="100" w:beforeAutospacing="1" w:after="100" w:afterAutospacing="1" w:line="240" w:lineRule="auto"/>
    </w:pPr>
    <w:rPr>
      <w:rFonts w:ascii="Times New Roman" w:eastAsia="Times New Roman" w:hAnsi="Times New Roman"/>
      <w:sz w:val="24"/>
      <w:szCs w:val="24"/>
      <w:lang w:eastAsia="it-IT"/>
    </w:rPr>
  </w:style>
  <w:style w:type="character" w:customStyle="1" w:styleId="TestonotaapidipaginaCarattere1">
    <w:name w:val="Testo nota a piè di pagina Carattere1"/>
    <w:rsid w:val="00E945FE"/>
    <w:rPr>
      <w:rFonts w:ascii="Arial" w:hAnsi="Arial"/>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49608">
      <w:bodyDiv w:val="1"/>
      <w:marLeft w:val="0"/>
      <w:marRight w:val="0"/>
      <w:marTop w:val="0"/>
      <w:marBottom w:val="0"/>
      <w:divBdr>
        <w:top w:val="none" w:sz="0" w:space="0" w:color="auto"/>
        <w:left w:val="none" w:sz="0" w:space="0" w:color="auto"/>
        <w:bottom w:val="none" w:sz="0" w:space="0" w:color="auto"/>
        <w:right w:val="none" w:sz="0" w:space="0" w:color="auto"/>
      </w:divBdr>
    </w:div>
    <w:div w:id="101998615">
      <w:bodyDiv w:val="1"/>
      <w:marLeft w:val="0"/>
      <w:marRight w:val="0"/>
      <w:marTop w:val="0"/>
      <w:marBottom w:val="0"/>
      <w:divBdr>
        <w:top w:val="none" w:sz="0" w:space="0" w:color="auto"/>
        <w:left w:val="none" w:sz="0" w:space="0" w:color="auto"/>
        <w:bottom w:val="none" w:sz="0" w:space="0" w:color="auto"/>
        <w:right w:val="none" w:sz="0" w:space="0" w:color="auto"/>
      </w:divBdr>
    </w:div>
    <w:div w:id="191653272">
      <w:bodyDiv w:val="1"/>
      <w:marLeft w:val="0"/>
      <w:marRight w:val="0"/>
      <w:marTop w:val="0"/>
      <w:marBottom w:val="0"/>
      <w:divBdr>
        <w:top w:val="none" w:sz="0" w:space="0" w:color="auto"/>
        <w:left w:val="none" w:sz="0" w:space="0" w:color="auto"/>
        <w:bottom w:val="none" w:sz="0" w:space="0" w:color="auto"/>
        <w:right w:val="none" w:sz="0" w:space="0" w:color="auto"/>
      </w:divBdr>
    </w:div>
    <w:div w:id="625700445">
      <w:bodyDiv w:val="1"/>
      <w:marLeft w:val="0"/>
      <w:marRight w:val="0"/>
      <w:marTop w:val="0"/>
      <w:marBottom w:val="0"/>
      <w:divBdr>
        <w:top w:val="none" w:sz="0" w:space="0" w:color="auto"/>
        <w:left w:val="none" w:sz="0" w:space="0" w:color="auto"/>
        <w:bottom w:val="none" w:sz="0" w:space="0" w:color="auto"/>
        <w:right w:val="none" w:sz="0" w:space="0" w:color="auto"/>
      </w:divBdr>
    </w:div>
    <w:div w:id="853224953">
      <w:bodyDiv w:val="1"/>
      <w:marLeft w:val="0"/>
      <w:marRight w:val="0"/>
      <w:marTop w:val="0"/>
      <w:marBottom w:val="0"/>
      <w:divBdr>
        <w:top w:val="none" w:sz="0" w:space="0" w:color="auto"/>
        <w:left w:val="none" w:sz="0" w:space="0" w:color="auto"/>
        <w:bottom w:val="none" w:sz="0" w:space="0" w:color="auto"/>
        <w:right w:val="none" w:sz="0" w:space="0" w:color="auto"/>
      </w:divBdr>
    </w:div>
    <w:div w:id="1015767736">
      <w:bodyDiv w:val="1"/>
      <w:marLeft w:val="0"/>
      <w:marRight w:val="0"/>
      <w:marTop w:val="0"/>
      <w:marBottom w:val="0"/>
      <w:divBdr>
        <w:top w:val="none" w:sz="0" w:space="0" w:color="auto"/>
        <w:left w:val="none" w:sz="0" w:space="0" w:color="auto"/>
        <w:bottom w:val="none" w:sz="0" w:space="0" w:color="auto"/>
        <w:right w:val="none" w:sz="0" w:space="0" w:color="auto"/>
      </w:divBdr>
    </w:div>
    <w:div w:id="1213925928">
      <w:bodyDiv w:val="1"/>
      <w:marLeft w:val="0"/>
      <w:marRight w:val="0"/>
      <w:marTop w:val="0"/>
      <w:marBottom w:val="0"/>
      <w:divBdr>
        <w:top w:val="none" w:sz="0" w:space="0" w:color="auto"/>
        <w:left w:val="none" w:sz="0" w:space="0" w:color="auto"/>
        <w:bottom w:val="none" w:sz="0" w:space="0" w:color="auto"/>
        <w:right w:val="none" w:sz="0" w:space="0" w:color="auto"/>
      </w:divBdr>
    </w:div>
    <w:div w:id="1463421231">
      <w:bodyDiv w:val="1"/>
      <w:marLeft w:val="0"/>
      <w:marRight w:val="0"/>
      <w:marTop w:val="0"/>
      <w:marBottom w:val="0"/>
      <w:divBdr>
        <w:top w:val="none" w:sz="0" w:space="0" w:color="auto"/>
        <w:left w:val="none" w:sz="0" w:space="0" w:color="auto"/>
        <w:bottom w:val="none" w:sz="0" w:space="0" w:color="auto"/>
        <w:right w:val="none" w:sz="0" w:space="0" w:color="auto"/>
      </w:divBdr>
      <w:divsChild>
        <w:div w:id="1817647532">
          <w:blockQuote w:val="1"/>
          <w:marLeft w:val="720"/>
          <w:marRight w:val="720"/>
          <w:marTop w:val="100"/>
          <w:marBottom w:val="100"/>
          <w:divBdr>
            <w:top w:val="none" w:sz="0" w:space="0" w:color="auto"/>
            <w:left w:val="none" w:sz="0" w:space="0" w:color="auto"/>
            <w:bottom w:val="none" w:sz="0" w:space="0" w:color="auto"/>
            <w:right w:val="none" w:sz="0" w:space="0" w:color="auto"/>
          </w:divBdr>
        </w:div>
        <w:div w:id="17915854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9859362">
      <w:bodyDiv w:val="1"/>
      <w:marLeft w:val="0"/>
      <w:marRight w:val="0"/>
      <w:marTop w:val="0"/>
      <w:marBottom w:val="0"/>
      <w:divBdr>
        <w:top w:val="none" w:sz="0" w:space="0" w:color="auto"/>
        <w:left w:val="none" w:sz="0" w:space="0" w:color="auto"/>
        <w:bottom w:val="none" w:sz="0" w:space="0" w:color="auto"/>
        <w:right w:val="none" w:sz="0" w:space="0" w:color="auto"/>
      </w:divBdr>
    </w:div>
    <w:div w:id="1598365646">
      <w:bodyDiv w:val="1"/>
      <w:marLeft w:val="0"/>
      <w:marRight w:val="0"/>
      <w:marTop w:val="0"/>
      <w:marBottom w:val="0"/>
      <w:divBdr>
        <w:top w:val="none" w:sz="0" w:space="0" w:color="auto"/>
        <w:left w:val="none" w:sz="0" w:space="0" w:color="auto"/>
        <w:bottom w:val="none" w:sz="0" w:space="0" w:color="auto"/>
        <w:right w:val="none" w:sz="0" w:space="0" w:color="auto"/>
      </w:divBdr>
    </w:div>
    <w:div w:id="1820875474">
      <w:bodyDiv w:val="1"/>
      <w:marLeft w:val="0"/>
      <w:marRight w:val="0"/>
      <w:marTop w:val="0"/>
      <w:marBottom w:val="0"/>
      <w:divBdr>
        <w:top w:val="none" w:sz="0" w:space="0" w:color="auto"/>
        <w:left w:val="none" w:sz="0" w:space="0" w:color="auto"/>
        <w:bottom w:val="none" w:sz="0" w:space="0" w:color="auto"/>
        <w:right w:val="none" w:sz="0" w:space="0" w:color="auto"/>
      </w:divBdr>
    </w:div>
    <w:div w:id="1967464804">
      <w:bodyDiv w:val="1"/>
      <w:marLeft w:val="0"/>
      <w:marRight w:val="0"/>
      <w:marTop w:val="0"/>
      <w:marBottom w:val="0"/>
      <w:divBdr>
        <w:top w:val="none" w:sz="0" w:space="0" w:color="auto"/>
        <w:left w:val="none" w:sz="0" w:space="0" w:color="auto"/>
        <w:bottom w:val="none" w:sz="0" w:space="0" w:color="auto"/>
        <w:right w:val="none" w:sz="0" w:space="0" w:color="auto"/>
      </w:divBdr>
      <w:divsChild>
        <w:div w:id="127018393">
          <w:blockQuote w:val="1"/>
          <w:marLeft w:val="720"/>
          <w:marRight w:val="720"/>
          <w:marTop w:val="100"/>
          <w:marBottom w:val="100"/>
          <w:divBdr>
            <w:top w:val="none" w:sz="0" w:space="0" w:color="auto"/>
            <w:left w:val="none" w:sz="0" w:space="0" w:color="auto"/>
            <w:bottom w:val="none" w:sz="0" w:space="0" w:color="auto"/>
            <w:right w:val="none" w:sz="0" w:space="0" w:color="auto"/>
          </w:divBdr>
        </w:div>
        <w:div w:id="19558218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settiegatti.eu/info/norme/statali/2023_0036_A_II.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AE7DD-1848-479B-9F3D-AE65D35C4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15</Pages>
  <Words>7224</Words>
  <Characters>41180</Characters>
  <Application>Microsoft Office Word</Application>
  <DocSecurity>0</DocSecurity>
  <Lines>343</Lines>
  <Paragraphs>96</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48308</CharactersWithSpaces>
  <SharedDoc>false</SharedDoc>
  <HLinks>
    <vt:vector size="114" baseType="variant">
      <vt:variant>
        <vt:i4>1507376</vt:i4>
      </vt:variant>
      <vt:variant>
        <vt:i4>104</vt:i4>
      </vt:variant>
      <vt:variant>
        <vt:i4>0</vt:i4>
      </vt:variant>
      <vt:variant>
        <vt:i4>5</vt:i4>
      </vt:variant>
      <vt:variant>
        <vt:lpwstr/>
      </vt:variant>
      <vt:variant>
        <vt:lpwstr>_Toc473211649</vt:lpwstr>
      </vt:variant>
      <vt:variant>
        <vt:i4>1507376</vt:i4>
      </vt:variant>
      <vt:variant>
        <vt:i4>98</vt:i4>
      </vt:variant>
      <vt:variant>
        <vt:i4>0</vt:i4>
      </vt:variant>
      <vt:variant>
        <vt:i4>5</vt:i4>
      </vt:variant>
      <vt:variant>
        <vt:lpwstr/>
      </vt:variant>
      <vt:variant>
        <vt:lpwstr>_Toc473211648</vt:lpwstr>
      </vt:variant>
      <vt:variant>
        <vt:i4>1507376</vt:i4>
      </vt:variant>
      <vt:variant>
        <vt:i4>92</vt:i4>
      </vt:variant>
      <vt:variant>
        <vt:i4>0</vt:i4>
      </vt:variant>
      <vt:variant>
        <vt:i4>5</vt:i4>
      </vt:variant>
      <vt:variant>
        <vt:lpwstr/>
      </vt:variant>
      <vt:variant>
        <vt:lpwstr>_Toc473211647</vt:lpwstr>
      </vt:variant>
      <vt:variant>
        <vt:i4>1507376</vt:i4>
      </vt:variant>
      <vt:variant>
        <vt:i4>86</vt:i4>
      </vt:variant>
      <vt:variant>
        <vt:i4>0</vt:i4>
      </vt:variant>
      <vt:variant>
        <vt:i4>5</vt:i4>
      </vt:variant>
      <vt:variant>
        <vt:lpwstr/>
      </vt:variant>
      <vt:variant>
        <vt:lpwstr>_Toc473211646</vt:lpwstr>
      </vt:variant>
      <vt:variant>
        <vt:i4>1507376</vt:i4>
      </vt:variant>
      <vt:variant>
        <vt:i4>80</vt:i4>
      </vt:variant>
      <vt:variant>
        <vt:i4>0</vt:i4>
      </vt:variant>
      <vt:variant>
        <vt:i4>5</vt:i4>
      </vt:variant>
      <vt:variant>
        <vt:lpwstr/>
      </vt:variant>
      <vt:variant>
        <vt:lpwstr>_Toc473211645</vt:lpwstr>
      </vt:variant>
      <vt:variant>
        <vt:i4>1507376</vt:i4>
      </vt:variant>
      <vt:variant>
        <vt:i4>74</vt:i4>
      </vt:variant>
      <vt:variant>
        <vt:i4>0</vt:i4>
      </vt:variant>
      <vt:variant>
        <vt:i4>5</vt:i4>
      </vt:variant>
      <vt:variant>
        <vt:lpwstr/>
      </vt:variant>
      <vt:variant>
        <vt:lpwstr>_Toc473211644</vt:lpwstr>
      </vt:variant>
      <vt:variant>
        <vt:i4>1507376</vt:i4>
      </vt:variant>
      <vt:variant>
        <vt:i4>68</vt:i4>
      </vt:variant>
      <vt:variant>
        <vt:i4>0</vt:i4>
      </vt:variant>
      <vt:variant>
        <vt:i4>5</vt:i4>
      </vt:variant>
      <vt:variant>
        <vt:lpwstr/>
      </vt:variant>
      <vt:variant>
        <vt:lpwstr>_Toc473211643</vt:lpwstr>
      </vt:variant>
      <vt:variant>
        <vt:i4>1507376</vt:i4>
      </vt:variant>
      <vt:variant>
        <vt:i4>62</vt:i4>
      </vt:variant>
      <vt:variant>
        <vt:i4>0</vt:i4>
      </vt:variant>
      <vt:variant>
        <vt:i4>5</vt:i4>
      </vt:variant>
      <vt:variant>
        <vt:lpwstr/>
      </vt:variant>
      <vt:variant>
        <vt:lpwstr>_Toc473211642</vt:lpwstr>
      </vt:variant>
      <vt:variant>
        <vt:i4>1507376</vt:i4>
      </vt:variant>
      <vt:variant>
        <vt:i4>56</vt:i4>
      </vt:variant>
      <vt:variant>
        <vt:i4>0</vt:i4>
      </vt:variant>
      <vt:variant>
        <vt:i4>5</vt:i4>
      </vt:variant>
      <vt:variant>
        <vt:lpwstr/>
      </vt:variant>
      <vt:variant>
        <vt:lpwstr>_Toc473211641</vt:lpwstr>
      </vt:variant>
      <vt:variant>
        <vt:i4>1507376</vt:i4>
      </vt:variant>
      <vt:variant>
        <vt:i4>50</vt:i4>
      </vt:variant>
      <vt:variant>
        <vt:i4>0</vt:i4>
      </vt:variant>
      <vt:variant>
        <vt:i4>5</vt:i4>
      </vt:variant>
      <vt:variant>
        <vt:lpwstr/>
      </vt:variant>
      <vt:variant>
        <vt:lpwstr>_Toc473211640</vt:lpwstr>
      </vt:variant>
      <vt:variant>
        <vt:i4>1048624</vt:i4>
      </vt:variant>
      <vt:variant>
        <vt:i4>44</vt:i4>
      </vt:variant>
      <vt:variant>
        <vt:i4>0</vt:i4>
      </vt:variant>
      <vt:variant>
        <vt:i4>5</vt:i4>
      </vt:variant>
      <vt:variant>
        <vt:lpwstr/>
      </vt:variant>
      <vt:variant>
        <vt:lpwstr>_Toc473211639</vt:lpwstr>
      </vt:variant>
      <vt:variant>
        <vt:i4>1048624</vt:i4>
      </vt:variant>
      <vt:variant>
        <vt:i4>38</vt:i4>
      </vt:variant>
      <vt:variant>
        <vt:i4>0</vt:i4>
      </vt:variant>
      <vt:variant>
        <vt:i4>5</vt:i4>
      </vt:variant>
      <vt:variant>
        <vt:lpwstr/>
      </vt:variant>
      <vt:variant>
        <vt:lpwstr>_Toc473211638</vt:lpwstr>
      </vt:variant>
      <vt:variant>
        <vt:i4>1048624</vt:i4>
      </vt:variant>
      <vt:variant>
        <vt:i4>32</vt:i4>
      </vt:variant>
      <vt:variant>
        <vt:i4>0</vt:i4>
      </vt:variant>
      <vt:variant>
        <vt:i4>5</vt:i4>
      </vt:variant>
      <vt:variant>
        <vt:lpwstr/>
      </vt:variant>
      <vt:variant>
        <vt:lpwstr>_Toc473211637</vt:lpwstr>
      </vt:variant>
      <vt:variant>
        <vt:i4>1048624</vt:i4>
      </vt:variant>
      <vt:variant>
        <vt:i4>26</vt:i4>
      </vt:variant>
      <vt:variant>
        <vt:i4>0</vt:i4>
      </vt:variant>
      <vt:variant>
        <vt:i4>5</vt:i4>
      </vt:variant>
      <vt:variant>
        <vt:lpwstr/>
      </vt:variant>
      <vt:variant>
        <vt:lpwstr>_Toc473211636</vt:lpwstr>
      </vt:variant>
      <vt:variant>
        <vt:i4>1048624</vt:i4>
      </vt:variant>
      <vt:variant>
        <vt:i4>20</vt:i4>
      </vt:variant>
      <vt:variant>
        <vt:i4>0</vt:i4>
      </vt:variant>
      <vt:variant>
        <vt:i4>5</vt:i4>
      </vt:variant>
      <vt:variant>
        <vt:lpwstr/>
      </vt:variant>
      <vt:variant>
        <vt:lpwstr>_Toc473211635</vt:lpwstr>
      </vt:variant>
      <vt:variant>
        <vt:i4>1048624</vt:i4>
      </vt:variant>
      <vt:variant>
        <vt:i4>14</vt:i4>
      </vt:variant>
      <vt:variant>
        <vt:i4>0</vt:i4>
      </vt:variant>
      <vt:variant>
        <vt:i4>5</vt:i4>
      </vt:variant>
      <vt:variant>
        <vt:lpwstr/>
      </vt:variant>
      <vt:variant>
        <vt:lpwstr>_Toc473211634</vt:lpwstr>
      </vt:variant>
      <vt:variant>
        <vt:i4>1048624</vt:i4>
      </vt:variant>
      <vt:variant>
        <vt:i4>8</vt:i4>
      </vt:variant>
      <vt:variant>
        <vt:i4>0</vt:i4>
      </vt:variant>
      <vt:variant>
        <vt:i4>5</vt:i4>
      </vt:variant>
      <vt:variant>
        <vt:lpwstr/>
      </vt:variant>
      <vt:variant>
        <vt:lpwstr>_Toc473211633</vt:lpwstr>
      </vt:variant>
      <vt:variant>
        <vt:i4>1048624</vt:i4>
      </vt:variant>
      <vt:variant>
        <vt:i4>2</vt:i4>
      </vt:variant>
      <vt:variant>
        <vt:i4>0</vt:i4>
      </vt:variant>
      <vt:variant>
        <vt:i4>5</vt:i4>
      </vt:variant>
      <vt:variant>
        <vt:lpwstr/>
      </vt:variant>
      <vt:variant>
        <vt:lpwstr>_Toc473211632</vt:lpwstr>
      </vt:variant>
      <vt:variant>
        <vt:i4>6750302</vt:i4>
      </vt:variant>
      <vt:variant>
        <vt:i4>0</vt:i4>
      </vt:variant>
      <vt:variant>
        <vt:i4>0</vt:i4>
      </vt:variant>
      <vt:variant>
        <vt:i4>5</vt:i4>
      </vt:variant>
      <vt:variant>
        <vt:lpwstr>mailto:ufficio.centrale.committenza.soggetto.aggregatore@cert.regione.basilicata.it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Davide Falasca</dc:creator>
  <cp:lastModifiedBy>Giuseppina Cucari</cp:lastModifiedBy>
  <cp:revision>46</cp:revision>
  <cp:lastPrinted>2026-03-16T12:26:00Z</cp:lastPrinted>
  <dcterms:created xsi:type="dcterms:W3CDTF">2024-04-18T07:20:00Z</dcterms:created>
  <dcterms:modified xsi:type="dcterms:W3CDTF">2026-03-16T12:33:00Z</dcterms:modified>
</cp:coreProperties>
</file>